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4" w:type="dxa"/>
        <w:tblLayout w:type="fixed"/>
        <w:tblLook w:val="0000" w:firstRow="0" w:lastRow="0" w:firstColumn="0" w:lastColumn="0" w:noHBand="0" w:noVBand="0"/>
      </w:tblPr>
      <w:tblGrid>
        <w:gridCol w:w="6062"/>
        <w:gridCol w:w="3402"/>
      </w:tblGrid>
      <w:tr w:rsidR="007D5128" w:rsidRPr="00266AC3" w14:paraId="5215A6A6" w14:textId="77777777" w:rsidTr="00B444B0">
        <w:trPr>
          <w:cantSplit/>
          <w:trHeight w:val="993"/>
        </w:trPr>
        <w:tc>
          <w:tcPr>
            <w:tcW w:w="6062" w:type="dxa"/>
          </w:tcPr>
          <w:p w14:paraId="040BBC2B" w14:textId="77777777" w:rsidR="007D5128" w:rsidRPr="00266AC3" w:rsidRDefault="007D5128" w:rsidP="00922169">
            <w:pPr>
              <w:spacing w:after="0" w:line="240" w:lineRule="auto"/>
              <w:contextualSpacing/>
              <w:rPr>
                <w:rFonts w:ascii="Arial" w:hAnsi="Arial" w:cs="Arial"/>
                <w:b/>
                <w:sz w:val="24"/>
                <w:szCs w:val="24"/>
              </w:rPr>
            </w:pPr>
            <w:r w:rsidRPr="00266AC3">
              <w:rPr>
                <w:rFonts w:ascii="Arial" w:hAnsi="Arial" w:cs="Arial"/>
                <w:b/>
                <w:sz w:val="24"/>
                <w:szCs w:val="24"/>
              </w:rPr>
              <w:t xml:space="preserve">HIGH LIFE HIGHLAND </w:t>
            </w:r>
          </w:p>
          <w:p w14:paraId="7924B55D" w14:textId="77777777" w:rsidR="00CA28DB" w:rsidRPr="00FF2CDE" w:rsidRDefault="00CA28DB" w:rsidP="00CA28DB">
            <w:pPr>
              <w:spacing w:after="0" w:line="240" w:lineRule="auto"/>
              <w:contextualSpacing/>
              <w:jc w:val="both"/>
              <w:rPr>
                <w:rFonts w:ascii="Arial" w:eastAsia="Times New Roman" w:hAnsi="Arial" w:cs="Arial"/>
                <w:b/>
                <w:sz w:val="24"/>
                <w:szCs w:val="24"/>
              </w:rPr>
            </w:pPr>
            <w:r w:rsidRPr="0086410D">
              <w:rPr>
                <w:rFonts w:ascii="Arial" w:eastAsia="Times New Roman" w:hAnsi="Arial" w:cs="Arial"/>
                <w:b/>
                <w:sz w:val="24"/>
                <w:szCs w:val="24"/>
              </w:rPr>
              <w:t>REPORT TO BOARD OF DIRECTORS</w:t>
            </w:r>
          </w:p>
          <w:p w14:paraId="62BF46AD" w14:textId="61BDAA58" w:rsidR="007D5128" w:rsidRPr="00266AC3" w:rsidRDefault="001F2E09" w:rsidP="00F437DD">
            <w:pPr>
              <w:spacing w:after="0" w:line="240" w:lineRule="auto"/>
              <w:contextualSpacing/>
              <w:rPr>
                <w:rFonts w:ascii="Arial" w:hAnsi="Arial" w:cs="Arial"/>
                <w:b/>
                <w:sz w:val="24"/>
                <w:szCs w:val="24"/>
              </w:rPr>
            </w:pPr>
            <w:r>
              <w:rPr>
                <w:rFonts w:ascii="Arial" w:hAnsi="Arial" w:cs="Arial"/>
                <w:b/>
                <w:sz w:val="24"/>
                <w:szCs w:val="24"/>
              </w:rPr>
              <w:t>1</w:t>
            </w:r>
            <w:r w:rsidR="00634123">
              <w:rPr>
                <w:rFonts w:ascii="Arial" w:hAnsi="Arial" w:cs="Arial"/>
                <w:b/>
                <w:sz w:val="24"/>
                <w:szCs w:val="24"/>
              </w:rPr>
              <w:t>9</w:t>
            </w:r>
            <w:r>
              <w:rPr>
                <w:rFonts w:ascii="Arial" w:hAnsi="Arial" w:cs="Arial"/>
                <w:b/>
                <w:sz w:val="24"/>
                <w:szCs w:val="24"/>
              </w:rPr>
              <w:t xml:space="preserve"> </w:t>
            </w:r>
            <w:r w:rsidR="00634123">
              <w:rPr>
                <w:rFonts w:ascii="Arial" w:hAnsi="Arial" w:cs="Arial"/>
                <w:b/>
                <w:sz w:val="24"/>
                <w:szCs w:val="24"/>
              </w:rPr>
              <w:t xml:space="preserve">March </w:t>
            </w:r>
            <w:r>
              <w:rPr>
                <w:rFonts w:ascii="Arial" w:hAnsi="Arial" w:cs="Arial"/>
                <w:b/>
                <w:sz w:val="24"/>
                <w:szCs w:val="24"/>
              </w:rPr>
              <w:t>202</w:t>
            </w:r>
            <w:r w:rsidR="002C2232">
              <w:rPr>
                <w:rFonts w:ascii="Arial" w:hAnsi="Arial" w:cs="Arial"/>
                <w:b/>
                <w:sz w:val="24"/>
                <w:szCs w:val="24"/>
              </w:rPr>
              <w:t>5</w:t>
            </w:r>
            <w:r w:rsidR="007D5128" w:rsidRPr="00266AC3">
              <w:rPr>
                <w:rFonts w:ascii="Arial" w:hAnsi="Arial" w:cs="Arial"/>
                <w:b/>
                <w:sz w:val="24"/>
                <w:szCs w:val="24"/>
              </w:rPr>
              <w:fldChar w:fldCharType="begin"/>
            </w:r>
            <w:r w:rsidR="007D5128" w:rsidRPr="00266AC3">
              <w:rPr>
                <w:rFonts w:ascii="Arial" w:hAnsi="Arial" w:cs="Arial"/>
                <w:b/>
                <w:sz w:val="24"/>
                <w:szCs w:val="24"/>
              </w:rPr>
              <w:instrText xml:space="preserve">  </w:instrText>
            </w:r>
            <w:r w:rsidR="007D5128" w:rsidRPr="00266AC3">
              <w:rPr>
                <w:rFonts w:ascii="Arial" w:hAnsi="Arial" w:cs="Arial"/>
                <w:sz w:val="24"/>
                <w:szCs w:val="24"/>
              </w:rPr>
              <w:fldChar w:fldCharType="end"/>
            </w:r>
          </w:p>
        </w:tc>
        <w:tc>
          <w:tcPr>
            <w:tcW w:w="3402" w:type="dxa"/>
          </w:tcPr>
          <w:p w14:paraId="5F07440C" w14:textId="1A64B3F3" w:rsidR="007D5128" w:rsidRPr="00321D95" w:rsidRDefault="007D5128" w:rsidP="00922169">
            <w:pPr>
              <w:spacing w:after="0" w:line="240" w:lineRule="auto"/>
              <w:contextualSpacing/>
              <w:rPr>
                <w:rFonts w:ascii="Arial" w:hAnsi="Arial" w:cs="Arial"/>
                <w:sz w:val="24"/>
                <w:szCs w:val="24"/>
              </w:rPr>
            </w:pPr>
            <w:r w:rsidRPr="00266AC3">
              <w:rPr>
                <w:rFonts w:ascii="Arial" w:hAnsi="Arial" w:cs="Arial"/>
                <w:sz w:val="24"/>
                <w:szCs w:val="24"/>
              </w:rPr>
              <w:t xml:space="preserve">AGENDA ITEM </w:t>
            </w:r>
          </w:p>
          <w:p w14:paraId="34CA5B19" w14:textId="4D700DE7" w:rsidR="007D5128" w:rsidRPr="00266AC3" w:rsidRDefault="007D5128" w:rsidP="004F5D79">
            <w:pPr>
              <w:spacing w:after="0" w:line="240" w:lineRule="auto"/>
              <w:contextualSpacing/>
              <w:rPr>
                <w:rFonts w:ascii="Arial" w:hAnsi="Arial" w:cs="Arial"/>
                <w:sz w:val="24"/>
                <w:szCs w:val="24"/>
              </w:rPr>
            </w:pPr>
            <w:r w:rsidRPr="00266AC3">
              <w:rPr>
                <w:rFonts w:ascii="Arial" w:hAnsi="Arial" w:cs="Arial"/>
                <w:sz w:val="24"/>
                <w:szCs w:val="24"/>
              </w:rPr>
              <w:t xml:space="preserve">REPORT No </w:t>
            </w:r>
            <w:r w:rsidR="00AE2E50">
              <w:rPr>
                <w:rFonts w:ascii="Arial" w:hAnsi="Arial" w:cs="Arial"/>
                <w:sz w:val="24"/>
                <w:szCs w:val="24"/>
              </w:rPr>
              <w:t>HLH     /25</w:t>
            </w:r>
          </w:p>
        </w:tc>
      </w:tr>
    </w:tbl>
    <w:p w14:paraId="23A6FC9B" w14:textId="77777777" w:rsidR="007D5128" w:rsidRPr="007D5128" w:rsidRDefault="007D5128" w:rsidP="007D5128">
      <w:pPr>
        <w:rPr>
          <w:rFonts w:ascii="Arial" w:hAnsi="Arial" w:cs="Arial"/>
          <w:b/>
          <w:sz w:val="24"/>
          <w:szCs w:val="24"/>
        </w:rPr>
      </w:pPr>
      <w:r w:rsidRPr="007D5128">
        <w:rPr>
          <w:rFonts w:ascii="Arial" w:hAnsi="Arial" w:cs="Arial"/>
          <w:b/>
          <w:sz w:val="24"/>
          <w:szCs w:val="24"/>
        </w:rPr>
        <w:t>FINANCE REPORT -   Report by Chief Executive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7D5128" w:rsidRPr="00266AC3" w14:paraId="7FE0E18E" w14:textId="77777777" w:rsidTr="00F81754">
        <w:trPr>
          <w:cantSplit/>
        </w:trPr>
        <w:tc>
          <w:tcPr>
            <w:tcW w:w="9776" w:type="dxa"/>
          </w:tcPr>
          <w:p w14:paraId="58359907" w14:textId="77777777" w:rsidR="007D5128" w:rsidRPr="00266AC3" w:rsidRDefault="007D5128" w:rsidP="00922169">
            <w:pPr>
              <w:spacing w:after="0" w:line="240" w:lineRule="auto"/>
              <w:contextualSpacing/>
              <w:rPr>
                <w:rFonts w:ascii="Arial" w:hAnsi="Arial" w:cs="Arial"/>
                <w:b/>
                <w:sz w:val="24"/>
                <w:szCs w:val="24"/>
              </w:rPr>
            </w:pPr>
            <w:r w:rsidRPr="007D5128">
              <w:rPr>
                <w:rFonts w:ascii="Arial" w:hAnsi="Arial" w:cs="Arial"/>
                <w:b/>
                <w:sz w:val="24"/>
                <w:szCs w:val="24"/>
              </w:rPr>
              <w:fldChar w:fldCharType="begin"/>
            </w:r>
            <w:r w:rsidRPr="007D5128">
              <w:rPr>
                <w:rFonts w:ascii="Arial" w:hAnsi="Arial" w:cs="Arial"/>
                <w:b/>
                <w:sz w:val="24"/>
                <w:szCs w:val="24"/>
              </w:rPr>
              <w:instrText xml:space="preserve">  </w:instrText>
            </w:r>
            <w:r w:rsidRPr="007D5128">
              <w:rPr>
                <w:rFonts w:ascii="Arial" w:hAnsi="Arial" w:cs="Arial"/>
                <w:sz w:val="24"/>
                <w:szCs w:val="24"/>
              </w:rPr>
              <w:fldChar w:fldCharType="end"/>
            </w:r>
            <w:r w:rsidRPr="00266AC3">
              <w:rPr>
                <w:rFonts w:ascii="Arial" w:hAnsi="Arial" w:cs="Arial"/>
                <w:b/>
                <w:sz w:val="24"/>
                <w:szCs w:val="24"/>
              </w:rPr>
              <w:t>Summary</w:t>
            </w:r>
          </w:p>
          <w:p w14:paraId="1B3C8FC4" w14:textId="77777777" w:rsidR="007D5128" w:rsidRPr="00266AC3" w:rsidRDefault="007D5128" w:rsidP="00922169">
            <w:pPr>
              <w:spacing w:after="0" w:line="240" w:lineRule="auto"/>
              <w:contextualSpacing/>
              <w:rPr>
                <w:rFonts w:ascii="Arial" w:hAnsi="Arial" w:cs="Arial"/>
                <w:sz w:val="24"/>
                <w:szCs w:val="24"/>
              </w:rPr>
            </w:pPr>
          </w:p>
          <w:p w14:paraId="30476E5D" w14:textId="1D9AF9AF" w:rsidR="00BC0F47" w:rsidRPr="00266AC3" w:rsidRDefault="00BC0F47" w:rsidP="00BC0F47">
            <w:pPr>
              <w:spacing w:after="0" w:line="240" w:lineRule="auto"/>
              <w:contextualSpacing/>
              <w:jc w:val="both"/>
              <w:rPr>
                <w:rFonts w:ascii="Arial" w:hAnsi="Arial" w:cs="Arial"/>
                <w:sz w:val="24"/>
                <w:szCs w:val="24"/>
              </w:rPr>
            </w:pPr>
            <w:r w:rsidRPr="00266AC3">
              <w:rPr>
                <w:rFonts w:ascii="Arial" w:hAnsi="Arial" w:cs="Arial"/>
                <w:sz w:val="24"/>
                <w:szCs w:val="24"/>
              </w:rPr>
              <w:t xml:space="preserve">The purpose of this report is to update </w:t>
            </w:r>
            <w:r w:rsidR="00460C45">
              <w:rPr>
                <w:rFonts w:ascii="Arial" w:hAnsi="Arial" w:cs="Arial"/>
                <w:sz w:val="24"/>
                <w:szCs w:val="24"/>
              </w:rPr>
              <w:t>Directors</w:t>
            </w:r>
            <w:r w:rsidRPr="00266AC3">
              <w:rPr>
                <w:rFonts w:ascii="Arial" w:hAnsi="Arial" w:cs="Arial"/>
                <w:sz w:val="24"/>
                <w:szCs w:val="24"/>
              </w:rPr>
              <w:t xml:space="preserve"> on the financial performance of High Life Highland </w:t>
            </w:r>
            <w:r>
              <w:rPr>
                <w:rFonts w:ascii="Arial" w:hAnsi="Arial" w:cs="Arial"/>
                <w:sz w:val="24"/>
                <w:szCs w:val="24"/>
              </w:rPr>
              <w:t>for Q</w:t>
            </w:r>
            <w:r w:rsidR="00FD3F0B">
              <w:rPr>
                <w:rFonts w:ascii="Arial" w:hAnsi="Arial" w:cs="Arial"/>
                <w:sz w:val="24"/>
                <w:szCs w:val="24"/>
              </w:rPr>
              <w:t>3</w:t>
            </w:r>
            <w:r>
              <w:rPr>
                <w:rFonts w:ascii="Arial" w:hAnsi="Arial" w:cs="Arial"/>
                <w:sz w:val="24"/>
                <w:szCs w:val="24"/>
              </w:rPr>
              <w:t xml:space="preserve"> 202</w:t>
            </w:r>
            <w:r w:rsidR="00C02699">
              <w:rPr>
                <w:rFonts w:ascii="Arial" w:hAnsi="Arial" w:cs="Arial"/>
                <w:sz w:val="24"/>
                <w:szCs w:val="24"/>
              </w:rPr>
              <w:t>4</w:t>
            </w:r>
            <w:r>
              <w:rPr>
                <w:rFonts w:ascii="Arial" w:hAnsi="Arial" w:cs="Arial"/>
                <w:sz w:val="24"/>
                <w:szCs w:val="24"/>
              </w:rPr>
              <w:t>/2</w:t>
            </w:r>
            <w:r w:rsidR="00C02699">
              <w:rPr>
                <w:rFonts w:ascii="Arial" w:hAnsi="Arial" w:cs="Arial"/>
                <w:sz w:val="24"/>
                <w:szCs w:val="24"/>
              </w:rPr>
              <w:t>5</w:t>
            </w:r>
            <w:r>
              <w:rPr>
                <w:rFonts w:ascii="Arial" w:hAnsi="Arial" w:cs="Arial"/>
                <w:sz w:val="24"/>
                <w:szCs w:val="24"/>
              </w:rPr>
              <w:t xml:space="preserve"> </w:t>
            </w:r>
            <w:r w:rsidRPr="00266AC3">
              <w:rPr>
                <w:rFonts w:ascii="Arial" w:hAnsi="Arial" w:cs="Arial"/>
                <w:sz w:val="24"/>
                <w:szCs w:val="24"/>
              </w:rPr>
              <w:t xml:space="preserve">and other </w:t>
            </w:r>
            <w:r w:rsidR="00AA7DBB">
              <w:rPr>
                <w:rFonts w:ascii="Arial" w:hAnsi="Arial" w:cs="Arial"/>
                <w:sz w:val="24"/>
                <w:szCs w:val="24"/>
              </w:rPr>
              <w:t>relevant</w:t>
            </w:r>
            <w:r w:rsidR="00D77743">
              <w:rPr>
                <w:rFonts w:ascii="Arial" w:hAnsi="Arial" w:cs="Arial"/>
                <w:sz w:val="24"/>
                <w:szCs w:val="24"/>
              </w:rPr>
              <w:t xml:space="preserve"> </w:t>
            </w:r>
            <w:r w:rsidRPr="00266AC3">
              <w:rPr>
                <w:rFonts w:ascii="Arial" w:hAnsi="Arial" w:cs="Arial"/>
                <w:sz w:val="24"/>
                <w:szCs w:val="24"/>
              </w:rPr>
              <w:t>matters.</w:t>
            </w:r>
          </w:p>
          <w:p w14:paraId="02574915" w14:textId="77777777" w:rsidR="007D5128" w:rsidRPr="00266AC3" w:rsidRDefault="007D5128" w:rsidP="00922169">
            <w:pPr>
              <w:spacing w:after="0" w:line="240" w:lineRule="auto"/>
              <w:contextualSpacing/>
              <w:rPr>
                <w:rFonts w:ascii="Arial" w:hAnsi="Arial" w:cs="Arial"/>
                <w:sz w:val="24"/>
                <w:szCs w:val="24"/>
              </w:rPr>
            </w:pPr>
          </w:p>
          <w:p w14:paraId="699B6BBD" w14:textId="43D0B69D" w:rsidR="007D5128" w:rsidRDefault="007D5128" w:rsidP="00C3340D">
            <w:pPr>
              <w:spacing w:after="0" w:line="240" w:lineRule="auto"/>
              <w:contextualSpacing/>
              <w:jc w:val="both"/>
              <w:rPr>
                <w:rFonts w:ascii="Arial" w:hAnsi="Arial" w:cs="Arial"/>
                <w:sz w:val="24"/>
                <w:szCs w:val="24"/>
              </w:rPr>
            </w:pPr>
            <w:bookmarkStart w:id="0" w:name="_Hlk47340906"/>
            <w:r w:rsidRPr="00266AC3">
              <w:rPr>
                <w:rFonts w:ascii="Arial" w:hAnsi="Arial" w:cs="Arial"/>
                <w:sz w:val="24"/>
                <w:szCs w:val="24"/>
              </w:rPr>
              <w:t xml:space="preserve">It is recommended that the </w:t>
            </w:r>
            <w:r w:rsidR="00D66536">
              <w:rPr>
                <w:rFonts w:ascii="Arial" w:hAnsi="Arial" w:cs="Arial"/>
                <w:sz w:val="24"/>
                <w:szCs w:val="24"/>
              </w:rPr>
              <w:t>Directors</w:t>
            </w:r>
            <w:r w:rsidR="00AA3D32">
              <w:rPr>
                <w:rFonts w:ascii="Arial" w:hAnsi="Arial" w:cs="Arial"/>
                <w:sz w:val="24"/>
                <w:szCs w:val="24"/>
              </w:rPr>
              <w:t xml:space="preserve"> note</w:t>
            </w:r>
            <w:r w:rsidRPr="00266AC3">
              <w:rPr>
                <w:rFonts w:ascii="Arial" w:hAnsi="Arial" w:cs="Arial"/>
                <w:sz w:val="24"/>
                <w:szCs w:val="24"/>
              </w:rPr>
              <w:t>:</w:t>
            </w:r>
          </w:p>
          <w:p w14:paraId="0A812BF3" w14:textId="77777777" w:rsidR="000B78EB" w:rsidRDefault="000B78EB" w:rsidP="00C3340D">
            <w:pPr>
              <w:spacing w:after="0" w:line="240" w:lineRule="auto"/>
              <w:contextualSpacing/>
              <w:jc w:val="both"/>
              <w:rPr>
                <w:rFonts w:ascii="Arial" w:hAnsi="Arial" w:cs="Arial"/>
                <w:sz w:val="24"/>
                <w:szCs w:val="24"/>
              </w:rPr>
            </w:pPr>
          </w:p>
          <w:p w14:paraId="187FBE2E" w14:textId="11CCF50B" w:rsidR="008462F1" w:rsidRPr="00BF78CC" w:rsidRDefault="009747D5" w:rsidP="00A14986">
            <w:pPr>
              <w:numPr>
                <w:ilvl w:val="0"/>
                <w:numId w:val="1"/>
              </w:numPr>
              <w:spacing w:after="0" w:line="240" w:lineRule="auto"/>
              <w:ind w:left="567" w:hanging="283"/>
              <w:contextualSpacing/>
              <w:jc w:val="both"/>
              <w:rPr>
                <w:rFonts w:ascii="Arial" w:hAnsi="Arial" w:cs="Arial"/>
                <w:sz w:val="24"/>
                <w:szCs w:val="24"/>
              </w:rPr>
            </w:pPr>
            <w:bookmarkStart w:id="1" w:name="_Hlk15041846"/>
            <w:r>
              <w:rPr>
                <w:rFonts w:ascii="Arial" w:hAnsi="Arial" w:cs="Arial"/>
                <w:sz w:val="24"/>
                <w:szCs w:val="24"/>
              </w:rPr>
              <w:t xml:space="preserve">the results for the period to </w:t>
            </w:r>
            <w:r w:rsidR="00A03146">
              <w:rPr>
                <w:rFonts w:ascii="Arial" w:hAnsi="Arial" w:cs="Arial"/>
                <w:sz w:val="24"/>
                <w:szCs w:val="24"/>
              </w:rPr>
              <w:t xml:space="preserve">December </w:t>
            </w:r>
            <w:r>
              <w:rPr>
                <w:rFonts w:ascii="Arial" w:hAnsi="Arial" w:cs="Arial"/>
                <w:sz w:val="24"/>
                <w:szCs w:val="24"/>
              </w:rPr>
              <w:t>202</w:t>
            </w:r>
            <w:r w:rsidR="00C02699">
              <w:rPr>
                <w:rFonts w:ascii="Arial" w:hAnsi="Arial" w:cs="Arial"/>
                <w:sz w:val="24"/>
                <w:szCs w:val="24"/>
              </w:rPr>
              <w:t>4</w:t>
            </w:r>
            <w:r>
              <w:rPr>
                <w:rFonts w:ascii="Arial" w:hAnsi="Arial" w:cs="Arial"/>
                <w:sz w:val="24"/>
                <w:szCs w:val="24"/>
              </w:rPr>
              <w:t xml:space="preserve"> detailed in </w:t>
            </w:r>
            <w:r w:rsidRPr="00DE3ECC">
              <w:rPr>
                <w:rFonts w:ascii="Arial" w:hAnsi="Arial" w:cs="Arial"/>
                <w:b/>
                <w:bCs/>
                <w:sz w:val="24"/>
                <w:szCs w:val="24"/>
              </w:rPr>
              <w:t>Appendix A</w:t>
            </w:r>
            <w:r>
              <w:rPr>
                <w:rFonts w:ascii="Arial" w:hAnsi="Arial" w:cs="Arial"/>
                <w:sz w:val="24"/>
                <w:szCs w:val="24"/>
              </w:rPr>
              <w:t xml:space="preserve"> reports a net </w:t>
            </w:r>
            <w:r w:rsidRPr="00B1560A">
              <w:rPr>
                <w:rFonts w:ascii="Arial" w:hAnsi="Arial" w:cs="Arial"/>
                <w:sz w:val="24"/>
                <w:szCs w:val="24"/>
              </w:rPr>
              <w:t>deficit of £</w:t>
            </w:r>
            <w:r w:rsidR="00B86EBE" w:rsidRPr="00B1560A">
              <w:rPr>
                <w:rFonts w:ascii="Arial" w:hAnsi="Arial" w:cs="Arial"/>
                <w:sz w:val="24"/>
                <w:szCs w:val="24"/>
              </w:rPr>
              <w:t>1</w:t>
            </w:r>
            <w:r w:rsidR="005E3D7E" w:rsidRPr="00B1560A">
              <w:rPr>
                <w:rFonts w:ascii="Arial" w:hAnsi="Arial" w:cs="Arial"/>
                <w:sz w:val="24"/>
                <w:szCs w:val="24"/>
              </w:rPr>
              <w:t>.</w:t>
            </w:r>
            <w:proofErr w:type="gramStart"/>
            <w:r w:rsidR="00B86EBE" w:rsidRPr="00B67BE2">
              <w:rPr>
                <w:rFonts w:ascii="Arial" w:hAnsi="Arial" w:cs="Arial"/>
                <w:sz w:val="24"/>
                <w:szCs w:val="24"/>
              </w:rPr>
              <w:t>3</w:t>
            </w:r>
            <w:r w:rsidR="000A33F9" w:rsidRPr="00B67BE2">
              <w:rPr>
                <w:rFonts w:ascii="Arial" w:hAnsi="Arial" w:cs="Arial"/>
                <w:sz w:val="24"/>
                <w:szCs w:val="24"/>
              </w:rPr>
              <w:t>5</w:t>
            </w:r>
            <w:r w:rsidRPr="00B1560A">
              <w:rPr>
                <w:rFonts w:ascii="Arial" w:hAnsi="Arial" w:cs="Arial"/>
                <w:sz w:val="24"/>
                <w:szCs w:val="24"/>
              </w:rPr>
              <w:t>m</w:t>
            </w:r>
            <w:r w:rsidR="009C5E56" w:rsidRPr="00B1560A">
              <w:rPr>
                <w:rFonts w:ascii="Arial" w:hAnsi="Arial" w:cs="Arial"/>
                <w:sz w:val="24"/>
                <w:szCs w:val="24"/>
              </w:rPr>
              <w:t>;</w:t>
            </w:r>
            <w:proofErr w:type="gramEnd"/>
          </w:p>
          <w:p w14:paraId="77AFA753" w14:textId="3DA8ECC0" w:rsidR="00E93407" w:rsidRPr="00B1560A" w:rsidRDefault="00187E25" w:rsidP="00E66E21">
            <w:pPr>
              <w:numPr>
                <w:ilvl w:val="0"/>
                <w:numId w:val="1"/>
              </w:numPr>
              <w:spacing w:after="0" w:line="240" w:lineRule="auto"/>
              <w:ind w:left="567" w:hanging="283"/>
              <w:contextualSpacing/>
              <w:jc w:val="both"/>
              <w:rPr>
                <w:rFonts w:ascii="Arial" w:hAnsi="Arial" w:cs="Arial"/>
                <w:sz w:val="24"/>
                <w:szCs w:val="24"/>
              </w:rPr>
            </w:pPr>
            <w:r>
              <w:rPr>
                <w:rFonts w:ascii="Arial" w:hAnsi="Arial" w:cs="Arial"/>
                <w:sz w:val="24"/>
                <w:szCs w:val="24"/>
              </w:rPr>
              <w:t xml:space="preserve">the draft year-end outturn </w:t>
            </w:r>
            <w:r w:rsidRPr="00B1560A">
              <w:rPr>
                <w:rFonts w:ascii="Arial" w:hAnsi="Arial" w:cs="Arial"/>
                <w:sz w:val="24"/>
                <w:szCs w:val="24"/>
              </w:rPr>
              <w:t xml:space="preserve">of </w:t>
            </w:r>
            <w:r w:rsidR="00792FF7" w:rsidRPr="00B1560A">
              <w:rPr>
                <w:rFonts w:ascii="Arial" w:hAnsi="Arial" w:cs="Arial"/>
                <w:sz w:val="24"/>
                <w:szCs w:val="24"/>
              </w:rPr>
              <w:t xml:space="preserve">a net </w:t>
            </w:r>
            <w:r w:rsidR="000A33F9">
              <w:rPr>
                <w:rFonts w:ascii="Arial" w:hAnsi="Arial" w:cs="Arial"/>
                <w:sz w:val="24"/>
                <w:szCs w:val="24"/>
              </w:rPr>
              <w:t xml:space="preserve">surplus </w:t>
            </w:r>
            <w:r w:rsidR="00792FF7" w:rsidRPr="00B1560A">
              <w:rPr>
                <w:rFonts w:ascii="Arial" w:hAnsi="Arial" w:cs="Arial"/>
                <w:sz w:val="24"/>
                <w:szCs w:val="24"/>
              </w:rPr>
              <w:t xml:space="preserve">of </w:t>
            </w:r>
            <w:r w:rsidRPr="00B1560A">
              <w:rPr>
                <w:rFonts w:ascii="Arial" w:hAnsi="Arial" w:cs="Arial"/>
                <w:sz w:val="24"/>
                <w:szCs w:val="24"/>
              </w:rPr>
              <w:t>£</w:t>
            </w:r>
            <w:proofErr w:type="gramStart"/>
            <w:r w:rsidR="00713335">
              <w:rPr>
                <w:rFonts w:ascii="Arial" w:hAnsi="Arial" w:cs="Arial"/>
                <w:sz w:val="24"/>
                <w:szCs w:val="24"/>
              </w:rPr>
              <w:t>264</w:t>
            </w:r>
            <w:r w:rsidR="00B1560A" w:rsidRPr="00B1560A">
              <w:rPr>
                <w:rFonts w:ascii="Arial" w:hAnsi="Arial" w:cs="Arial"/>
                <w:sz w:val="24"/>
                <w:szCs w:val="24"/>
              </w:rPr>
              <w:t>k</w:t>
            </w:r>
            <w:r w:rsidR="000725E9" w:rsidRPr="00B1560A">
              <w:rPr>
                <w:rFonts w:ascii="Arial" w:hAnsi="Arial" w:cs="Arial"/>
                <w:sz w:val="24"/>
                <w:szCs w:val="24"/>
              </w:rPr>
              <w:t>;</w:t>
            </w:r>
            <w:proofErr w:type="gramEnd"/>
          </w:p>
          <w:p w14:paraId="786A0BE8" w14:textId="2E95D220" w:rsidR="005E3D7E" w:rsidRDefault="005E3D7E" w:rsidP="00E66E21">
            <w:pPr>
              <w:numPr>
                <w:ilvl w:val="0"/>
                <w:numId w:val="1"/>
              </w:numPr>
              <w:spacing w:after="0" w:line="240" w:lineRule="auto"/>
              <w:ind w:left="567" w:hanging="283"/>
              <w:contextualSpacing/>
              <w:jc w:val="both"/>
              <w:rPr>
                <w:rFonts w:ascii="Arial" w:hAnsi="Arial" w:cs="Arial"/>
                <w:sz w:val="24"/>
                <w:szCs w:val="24"/>
              </w:rPr>
            </w:pPr>
            <w:r w:rsidRPr="005209A7">
              <w:rPr>
                <w:rFonts w:ascii="Arial" w:hAnsi="Arial" w:cs="Arial"/>
                <w:sz w:val="24"/>
                <w:szCs w:val="24"/>
              </w:rPr>
              <w:t xml:space="preserve">no breaches of internal controls have been reported in the past </w:t>
            </w:r>
            <w:proofErr w:type="gramStart"/>
            <w:r w:rsidRPr="005209A7">
              <w:rPr>
                <w:rFonts w:ascii="Arial" w:hAnsi="Arial" w:cs="Arial"/>
                <w:sz w:val="24"/>
                <w:szCs w:val="24"/>
              </w:rPr>
              <w:t>quarter</w:t>
            </w:r>
            <w:r w:rsidR="004A6CEA" w:rsidRPr="005209A7">
              <w:rPr>
                <w:rFonts w:ascii="Arial" w:hAnsi="Arial" w:cs="Arial"/>
                <w:sz w:val="24"/>
                <w:szCs w:val="24"/>
              </w:rPr>
              <w:t>;</w:t>
            </w:r>
            <w:proofErr w:type="gramEnd"/>
            <w:r w:rsidR="004A6CEA" w:rsidRPr="005209A7">
              <w:rPr>
                <w:rFonts w:ascii="Arial" w:hAnsi="Arial" w:cs="Arial"/>
                <w:sz w:val="24"/>
                <w:szCs w:val="24"/>
              </w:rPr>
              <w:t xml:space="preserve"> </w:t>
            </w:r>
          </w:p>
          <w:p w14:paraId="7FD550C7" w14:textId="314BFD1F" w:rsidR="003C7616" w:rsidRPr="00B564DE" w:rsidRDefault="003C7616" w:rsidP="00E66E21">
            <w:pPr>
              <w:numPr>
                <w:ilvl w:val="0"/>
                <w:numId w:val="1"/>
              </w:numPr>
              <w:spacing w:after="0" w:line="240" w:lineRule="auto"/>
              <w:ind w:left="567" w:hanging="283"/>
              <w:contextualSpacing/>
              <w:jc w:val="both"/>
              <w:rPr>
                <w:rFonts w:ascii="Arial" w:hAnsi="Arial" w:cs="Arial"/>
                <w:sz w:val="24"/>
                <w:szCs w:val="24"/>
              </w:rPr>
            </w:pPr>
            <w:r w:rsidRPr="00B564DE">
              <w:rPr>
                <w:rFonts w:ascii="Arial" w:hAnsi="Arial" w:cs="Arial"/>
                <w:sz w:val="24"/>
                <w:szCs w:val="24"/>
              </w:rPr>
              <w:t xml:space="preserve">the </w:t>
            </w:r>
            <w:r w:rsidR="00A96D79" w:rsidRPr="00B564DE">
              <w:rPr>
                <w:rFonts w:ascii="Arial" w:hAnsi="Arial" w:cs="Arial"/>
                <w:sz w:val="24"/>
                <w:szCs w:val="24"/>
              </w:rPr>
              <w:t>recommendation from OSCR; and</w:t>
            </w:r>
            <w:r w:rsidRPr="00B564DE">
              <w:rPr>
                <w:rFonts w:ascii="Arial" w:hAnsi="Arial" w:cs="Arial"/>
                <w:sz w:val="24"/>
                <w:szCs w:val="24"/>
              </w:rPr>
              <w:t xml:space="preserve">   </w:t>
            </w:r>
          </w:p>
          <w:bookmarkEnd w:id="0"/>
          <w:bookmarkEnd w:id="1"/>
          <w:p w14:paraId="616A046B" w14:textId="72403A4F" w:rsidR="00B51E6D" w:rsidRPr="005209A7" w:rsidRDefault="00410C27" w:rsidP="008E25BD">
            <w:pPr>
              <w:numPr>
                <w:ilvl w:val="0"/>
                <w:numId w:val="1"/>
              </w:numPr>
              <w:spacing w:after="0" w:line="240" w:lineRule="auto"/>
              <w:ind w:left="567" w:hanging="283"/>
              <w:contextualSpacing/>
              <w:jc w:val="both"/>
              <w:rPr>
                <w:rFonts w:ascii="Arial" w:hAnsi="Arial" w:cs="Arial"/>
                <w:sz w:val="24"/>
                <w:szCs w:val="24"/>
              </w:rPr>
            </w:pPr>
            <w:r>
              <w:rPr>
                <w:rFonts w:ascii="Arial" w:hAnsi="Arial" w:cs="Arial"/>
                <w:sz w:val="24"/>
                <w:szCs w:val="24"/>
              </w:rPr>
              <w:t xml:space="preserve">there have been </w:t>
            </w:r>
            <w:r w:rsidR="005E3D7E" w:rsidRPr="005209A7">
              <w:rPr>
                <w:rFonts w:ascii="Arial" w:hAnsi="Arial" w:cs="Arial"/>
                <w:sz w:val="24"/>
                <w:szCs w:val="24"/>
              </w:rPr>
              <w:t xml:space="preserve">no </w:t>
            </w:r>
            <w:r w:rsidR="00BC1FA8" w:rsidRPr="005209A7">
              <w:rPr>
                <w:rFonts w:ascii="Arial" w:hAnsi="Arial" w:cs="Arial"/>
                <w:sz w:val="24"/>
                <w:szCs w:val="24"/>
              </w:rPr>
              <w:t>data breach</w:t>
            </w:r>
            <w:r w:rsidR="005E3D7E" w:rsidRPr="005209A7">
              <w:rPr>
                <w:rFonts w:ascii="Arial" w:hAnsi="Arial" w:cs="Arial"/>
                <w:sz w:val="24"/>
                <w:szCs w:val="24"/>
              </w:rPr>
              <w:t>es</w:t>
            </w:r>
            <w:r w:rsidR="00187E25" w:rsidRPr="005209A7">
              <w:rPr>
                <w:rFonts w:ascii="Arial" w:hAnsi="Arial" w:cs="Arial"/>
                <w:sz w:val="24"/>
                <w:szCs w:val="24"/>
              </w:rPr>
              <w:t xml:space="preserve"> </w:t>
            </w:r>
            <w:r w:rsidR="00624AEC" w:rsidRPr="005209A7">
              <w:rPr>
                <w:rFonts w:ascii="Arial" w:hAnsi="Arial" w:cs="Arial"/>
                <w:sz w:val="24"/>
                <w:szCs w:val="24"/>
              </w:rPr>
              <w:t>reportable to the Information Commission</w:t>
            </w:r>
            <w:r w:rsidR="00EE030B">
              <w:rPr>
                <w:rFonts w:ascii="Arial" w:hAnsi="Arial" w:cs="Arial"/>
                <w:sz w:val="24"/>
                <w:szCs w:val="24"/>
              </w:rPr>
              <w:t>er</w:t>
            </w:r>
            <w:r w:rsidR="00624AEC" w:rsidRPr="005209A7">
              <w:rPr>
                <w:rFonts w:ascii="Arial" w:hAnsi="Arial" w:cs="Arial"/>
                <w:sz w:val="24"/>
                <w:szCs w:val="24"/>
              </w:rPr>
              <w:t xml:space="preserve"> </w:t>
            </w:r>
            <w:r w:rsidR="00BC1FA8" w:rsidRPr="005209A7">
              <w:rPr>
                <w:rFonts w:ascii="Arial" w:hAnsi="Arial" w:cs="Arial"/>
                <w:sz w:val="24"/>
                <w:szCs w:val="24"/>
              </w:rPr>
              <w:t>in the past quarter</w:t>
            </w:r>
          </w:p>
          <w:p w14:paraId="587E49C5" w14:textId="1AC56E5B" w:rsidR="007D5128" w:rsidRPr="00EB3C38" w:rsidRDefault="007D5128" w:rsidP="00EB3C38">
            <w:pPr>
              <w:spacing w:after="0" w:line="240" w:lineRule="auto"/>
              <w:ind w:left="599"/>
              <w:contextualSpacing/>
              <w:jc w:val="both"/>
              <w:rPr>
                <w:rFonts w:ascii="Arial" w:hAnsi="Arial" w:cs="Arial"/>
                <w:sz w:val="24"/>
                <w:szCs w:val="24"/>
              </w:rPr>
            </w:pPr>
            <w:r w:rsidRPr="00EB3C38">
              <w:rPr>
                <w:rFonts w:ascii="Arial" w:hAnsi="Arial" w:cs="Arial"/>
                <w:sz w:val="24"/>
                <w:szCs w:val="24"/>
              </w:rPr>
              <w:fldChar w:fldCharType="begin"/>
            </w:r>
            <w:r w:rsidRPr="00EB3C38">
              <w:rPr>
                <w:rFonts w:ascii="Arial" w:hAnsi="Arial" w:cs="Arial"/>
                <w:sz w:val="24"/>
                <w:szCs w:val="24"/>
              </w:rPr>
              <w:instrText xml:space="preserve">  </w:instrText>
            </w:r>
            <w:r w:rsidRPr="00EB3C38">
              <w:rPr>
                <w:rFonts w:ascii="Arial" w:hAnsi="Arial" w:cs="Arial"/>
                <w:sz w:val="24"/>
                <w:szCs w:val="24"/>
              </w:rPr>
              <w:fldChar w:fldCharType="end"/>
            </w:r>
          </w:p>
        </w:tc>
      </w:tr>
    </w:tbl>
    <w:p w14:paraId="713A005D" w14:textId="77777777" w:rsidR="007D5128" w:rsidRPr="007D5128" w:rsidRDefault="007D5128" w:rsidP="00922169">
      <w:pPr>
        <w:spacing w:after="0" w:line="240" w:lineRule="auto"/>
        <w:contextualSpacing/>
        <w:rPr>
          <w:rFonts w:ascii="Arial" w:hAnsi="Arial" w:cs="Arial"/>
          <w:sz w:val="24"/>
          <w:szCs w:val="24"/>
        </w:rPr>
      </w:pPr>
    </w:p>
    <w:tbl>
      <w:tblPr>
        <w:tblW w:w="100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9250"/>
      </w:tblGrid>
      <w:tr w:rsidR="007D5128" w:rsidRPr="00266AC3" w14:paraId="36A5E3F7" w14:textId="77777777" w:rsidTr="00863A18">
        <w:tc>
          <w:tcPr>
            <w:tcW w:w="750" w:type="dxa"/>
            <w:tcBorders>
              <w:top w:val="nil"/>
              <w:left w:val="nil"/>
              <w:bottom w:val="nil"/>
              <w:right w:val="nil"/>
            </w:tcBorders>
          </w:tcPr>
          <w:p w14:paraId="592CF2AF" w14:textId="77777777" w:rsidR="007D5128" w:rsidRPr="00DE3ECC" w:rsidRDefault="007D5128" w:rsidP="00922169">
            <w:pPr>
              <w:spacing w:after="0" w:line="240" w:lineRule="auto"/>
              <w:contextualSpacing/>
              <w:rPr>
                <w:rFonts w:ascii="Arial" w:hAnsi="Arial" w:cs="Arial"/>
                <w:b/>
                <w:sz w:val="24"/>
                <w:szCs w:val="24"/>
              </w:rPr>
            </w:pPr>
            <w:r w:rsidRPr="00DE3ECC">
              <w:rPr>
                <w:rFonts w:ascii="Arial" w:hAnsi="Arial" w:cs="Arial"/>
                <w:b/>
                <w:sz w:val="24"/>
                <w:szCs w:val="24"/>
              </w:rPr>
              <w:t>1.</w:t>
            </w:r>
          </w:p>
          <w:p w14:paraId="2C670A01" w14:textId="77777777" w:rsidR="007D5128" w:rsidRPr="00DE3ECC" w:rsidRDefault="007D5128" w:rsidP="00922169">
            <w:pPr>
              <w:spacing w:after="0" w:line="240" w:lineRule="auto"/>
              <w:contextualSpacing/>
              <w:rPr>
                <w:rFonts w:ascii="Arial" w:hAnsi="Arial" w:cs="Arial"/>
                <w:b/>
                <w:sz w:val="24"/>
                <w:szCs w:val="24"/>
              </w:rPr>
            </w:pPr>
          </w:p>
          <w:p w14:paraId="07F78775" w14:textId="77777777" w:rsidR="007D5128" w:rsidRPr="00DE3ECC" w:rsidRDefault="007D5128" w:rsidP="00922169">
            <w:pPr>
              <w:spacing w:after="0" w:line="240" w:lineRule="auto"/>
              <w:contextualSpacing/>
              <w:rPr>
                <w:rFonts w:ascii="Arial" w:hAnsi="Arial" w:cs="Arial"/>
                <w:sz w:val="24"/>
                <w:szCs w:val="24"/>
              </w:rPr>
            </w:pPr>
            <w:r w:rsidRPr="00DE3ECC">
              <w:rPr>
                <w:rFonts w:ascii="Arial" w:hAnsi="Arial" w:cs="Arial"/>
                <w:sz w:val="24"/>
                <w:szCs w:val="24"/>
              </w:rPr>
              <w:t>1.1</w:t>
            </w:r>
          </w:p>
        </w:tc>
        <w:tc>
          <w:tcPr>
            <w:tcW w:w="9250" w:type="dxa"/>
            <w:tcBorders>
              <w:top w:val="nil"/>
              <w:left w:val="nil"/>
              <w:bottom w:val="nil"/>
              <w:right w:val="nil"/>
            </w:tcBorders>
          </w:tcPr>
          <w:p w14:paraId="23455DD6" w14:textId="77777777" w:rsidR="00E04FB6" w:rsidRDefault="00B055EC" w:rsidP="00B055EC">
            <w:pPr>
              <w:spacing w:after="0" w:line="240" w:lineRule="auto"/>
              <w:jc w:val="both"/>
              <w:rPr>
                <w:rFonts w:ascii="Arial" w:hAnsi="Arial" w:cs="Arial"/>
                <w:b/>
                <w:sz w:val="24"/>
                <w:szCs w:val="24"/>
              </w:rPr>
            </w:pPr>
            <w:r w:rsidRPr="00B055EC">
              <w:rPr>
                <w:rFonts w:ascii="Arial" w:hAnsi="Arial" w:cs="Arial"/>
                <w:b/>
                <w:sz w:val="24"/>
                <w:szCs w:val="24"/>
              </w:rPr>
              <w:t>Strategic Contribution</w:t>
            </w:r>
          </w:p>
          <w:p w14:paraId="6CCF2852" w14:textId="77777777" w:rsidR="00B055EC" w:rsidRDefault="00B055EC" w:rsidP="00B055EC">
            <w:pPr>
              <w:spacing w:after="0" w:line="240" w:lineRule="auto"/>
              <w:jc w:val="both"/>
              <w:rPr>
                <w:rFonts w:ascii="Arial" w:hAnsi="Arial" w:cs="Arial"/>
                <w:b/>
                <w:sz w:val="24"/>
                <w:szCs w:val="24"/>
              </w:rPr>
            </w:pPr>
          </w:p>
          <w:p w14:paraId="624AB8AA" w14:textId="77777777" w:rsidR="00B055EC" w:rsidRPr="00F81754" w:rsidRDefault="00B055EC" w:rsidP="00B055EC">
            <w:pPr>
              <w:autoSpaceDE w:val="0"/>
              <w:autoSpaceDN w:val="0"/>
              <w:adjustRightInd w:val="0"/>
              <w:spacing w:after="0" w:line="240" w:lineRule="auto"/>
              <w:jc w:val="both"/>
              <w:rPr>
                <w:rFonts w:ascii="Arial" w:hAnsi="Arial" w:cs="Arial"/>
                <w:bCs/>
                <w:sz w:val="24"/>
                <w:szCs w:val="24"/>
              </w:rPr>
            </w:pPr>
            <w:r w:rsidRPr="00F81754">
              <w:rPr>
                <w:rFonts w:ascii="Arial" w:hAnsi="Arial" w:cs="Arial"/>
                <w:bCs/>
                <w:sz w:val="24"/>
                <w:szCs w:val="24"/>
              </w:rPr>
              <w:t xml:space="preserve">High Life Highland’s (HLH) purpose is </w:t>
            </w:r>
            <w:r w:rsidRPr="00F81754">
              <w:rPr>
                <w:rFonts w:ascii="Arial" w:hAnsi="Arial" w:cs="Arial"/>
                <w:b/>
                <w:sz w:val="24"/>
                <w:szCs w:val="24"/>
              </w:rPr>
              <w:t>Making Life Better</w:t>
            </w:r>
            <w:r w:rsidRPr="00F81754">
              <w:rPr>
                <w:rFonts w:ascii="Arial" w:hAnsi="Arial" w:cs="Arial"/>
                <w:bCs/>
                <w:sz w:val="24"/>
                <w:szCs w:val="24"/>
              </w:rPr>
              <w:t xml:space="preserve">. The HLH Strategy for 2025-2030, contains five strategic objectives which support the delivery of this purpose, and this report supports </w:t>
            </w:r>
            <w:proofErr w:type="gramStart"/>
            <w:r w:rsidRPr="00F81754">
              <w:rPr>
                <w:rFonts w:ascii="Arial" w:hAnsi="Arial" w:cs="Arial"/>
                <w:bCs/>
                <w:sz w:val="24"/>
                <w:szCs w:val="24"/>
              </w:rPr>
              <w:t>all of</w:t>
            </w:r>
            <w:proofErr w:type="gramEnd"/>
            <w:r w:rsidRPr="00F81754">
              <w:rPr>
                <w:rFonts w:ascii="Arial" w:hAnsi="Arial" w:cs="Arial"/>
                <w:bCs/>
                <w:sz w:val="24"/>
                <w:szCs w:val="24"/>
              </w:rPr>
              <w:t xml:space="preserve"> the outcomes in the strategy. </w:t>
            </w:r>
          </w:p>
          <w:p w14:paraId="679B3ABB" w14:textId="77777777" w:rsidR="00B055EC" w:rsidRPr="00B37388" w:rsidRDefault="00B055EC" w:rsidP="00B055EC">
            <w:pPr>
              <w:autoSpaceDE w:val="0"/>
              <w:autoSpaceDN w:val="0"/>
              <w:adjustRightInd w:val="0"/>
              <w:spacing w:after="0" w:line="240" w:lineRule="auto"/>
              <w:jc w:val="both"/>
              <w:rPr>
                <w:rFonts w:ascii="Arial" w:hAnsi="Arial" w:cs="Arial"/>
                <w:b/>
              </w:rPr>
            </w:pPr>
          </w:p>
          <w:p w14:paraId="49290421" w14:textId="77777777" w:rsidR="00B055EC" w:rsidRPr="00F81754" w:rsidRDefault="00B055EC" w:rsidP="00B055EC">
            <w:pPr>
              <w:autoSpaceDE w:val="0"/>
              <w:autoSpaceDN w:val="0"/>
              <w:adjustRightInd w:val="0"/>
              <w:spacing w:after="0" w:line="240" w:lineRule="auto"/>
              <w:jc w:val="both"/>
              <w:rPr>
                <w:rFonts w:ascii="Arial" w:hAnsi="Arial" w:cs="Arial"/>
                <w:bCs/>
                <w:sz w:val="24"/>
                <w:szCs w:val="24"/>
              </w:rPr>
            </w:pPr>
            <w:r w:rsidRPr="00B37388">
              <w:rPr>
                <w:rFonts w:ascii="Arial" w:hAnsi="Arial" w:cs="Arial"/>
                <w:b/>
              </w:rPr>
              <w:t>1.</w:t>
            </w:r>
            <w:r w:rsidRPr="00B37388">
              <w:rPr>
                <w:rFonts w:ascii="Arial" w:hAnsi="Arial" w:cs="Arial"/>
                <w:b/>
              </w:rPr>
              <w:tab/>
            </w:r>
            <w:r w:rsidRPr="00F81754">
              <w:rPr>
                <w:rFonts w:ascii="Arial" w:hAnsi="Arial" w:cs="Arial"/>
                <w:bCs/>
                <w:sz w:val="24"/>
                <w:szCs w:val="24"/>
              </w:rPr>
              <w:t>Delivery of affordable, accessible, and inclusive services across the region.</w:t>
            </w:r>
          </w:p>
          <w:p w14:paraId="45904AEB" w14:textId="77777777" w:rsidR="00B055EC" w:rsidRPr="00F81754" w:rsidRDefault="00B055EC" w:rsidP="00B055EC">
            <w:pPr>
              <w:autoSpaceDE w:val="0"/>
              <w:autoSpaceDN w:val="0"/>
              <w:adjustRightInd w:val="0"/>
              <w:spacing w:after="0" w:line="240" w:lineRule="auto"/>
              <w:jc w:val="both"/>
              <w:rPr>
                <w:rFonts w:ascii="Arial" w:hAnsi="Arial" w:cs="Arial"/>
                <w:b/>
                <w:sz w:val="24"/>
                <w:szCs w:val="24"/>
              </w:rPr>
            </w:pPr>
            <w:r w:rsidRPr="00F81754">
              <w:rPr>
                <w:rFonts w:ascii="Arial" w:hAnsi="Arial" w:cs="Arial"/>
                <w:b/>
                <w:sz w:val="24"/>
                <w:szCs w:val="24"/>
              </w:rPr>
              <w:t>2.</w:t>
            </w:r>
            <w:r w:rsidRPr="00F81754">
              <w:rPr>
                <w:rFonts w:ascii="Arial" w:hAnsi="Arial" w:cs="Arial"/>
                <w:b/>
                <w:sz w:val="24"/>
                <w:szCs w:val="24"/>
              </w:rPr>
              <w:tab/>
              <w:t>Maximise and grow our income to re-invest across our services.</w:t>
            </w:r>
          </w:p>
          <w:p w14:paraId="4B96E68C" w14:textId="77777777" w:rsidR="00B055EC" w:rsidRPr="00F81754" w:rsidRDefault="00B055EC" w:rsidP="00B055EC">
            <w:pPr>
              <w:autoSpaceDE w:val="0"/>
              <w:autoSpaceDN w:val="0"/>
              <w:adjustRightInd w:val="0"/>
              <w:spacing w:after="0" w:line="240" w:lineRule="auto"/>
              <w:jc w:val="both"/>
              <w:rPr>
                <w:rFonts w:ascii="Arial" w:hAnsi="Arial" w:cs="Arial"/>
                <w:bCs/>
                <w:sz w:val="24"/>
                <w:szCs w:val="24"/>
              </w:rPr>
            </w:pPr>
            <w:r w:rsidRPr="00F81754">
              <w:rPr>
                <w:rFonts w:ascii="Arial" w:hAnsi="Arial" w:cs="Arial"/>
                <w:b/>
                <w:sz w:val="24"/>
                <w:szCs w:val="24"/>
              </w:rPr>
              <w:t>3.</w:t>
            </w:r>
            <w:r w:rsidRPr="00F81754">
              <w:rPr>
                <w:rFonts w:ascii="Arial" w:hAnsi="Arial" w:cs="Arial"/>
                <w:b/>
                <w:sz w:val="24"/>
                <w:szCs w:val="24"/>
              </w:rPr>
              <w:tab/>
            </w:r>
            <w:r w:rsidRPr="00F81754">
              <w:rPr>
                <w:rFonts w:ascii="Arial" w:hAnsi="Arial" w:cs="Arial"/>
                <w:bCs/>
                <w:sz w:val="24"/>
                <w:szCs w:val="24"/>
              </w:rPr>
              <w:t>Ensure a consistent high value of delivery across HLH services.</w:t>
            </w:r>
          </w:p>
          <w:p w14:paraId="77176624" w14:textId="77777777" w:rsidR="00B055EC" w:rsidRPr="00F81754" w:rsidRDefault="00B055EC" w:rsidP="00B055EC">
            <w:pPr>
              <w:autoSpaceDE w:val="0"/>
              <w:autoSpaceDN w:val="0"/>
              <w:adjustRightInd w:val="0"/>
              <w:spacing w:after="0" w:line="240" w:lineRule="auto"/>
              <w:jc w:val="both"/>
              <w:rPr>
                <w:rFonts w:ascii="Arial" w:hAnsi="Arial" w:cs="Arial"/>
                <w:b/>
                <w:sz w:val="24"/>
                <w:szCs w:val="24"/>
              </w:rPr>
            </w:pPr>
            <w:r w:rsidRPr="00F81754">
              <w:rPr>
                <w:rFonts w:ascii="Arial" w:hAnsi="Arial" w:cs="Arial"/>
                <w:bCs/>
                <w:sz w:val="24"/>
                <w:szCs w:val="24"/>
              </w:rPr>
              <w:t>4.</w:t>
            </w:r>
            <w:r w:rsidRPr="00F81754">
              <w:rPr>
                <w:rFonts w:ascii="Arial" w:hAnsi="Arial" w:cs="Arial"/>
                <w:bCs/>
                <w:sz w:val="24"/>
                <w:szCs w:val="24"/>
              </w:rPr>
              <w:tab/>
              <w:t>Commit to the net zero and sustainability agenda</w:t>
            </w:r>
            <w:r w:rsidRPr="00F81754">
              <w:rPr>
                <w:rFonts w:ascii="Arial" w:hAnsi="Arial" w:cs="Arial"/>
                <w:b/>
                <w:sz w:val="24"/>
                <w:szCs w:val="24"/>
              </w:rPr>
              <w:t>.</w:t>
            </w:r>
          </w:p>
          <w:p w14:paraId="13BF8D8C" w14:textId="64D1CAC3" w:rsidR="00B055EC" w:rsidRPr="00B055EC" w:rsidRDefault="00B055EC" w:rsidP="00B055EC">
            <w:pPr>
              <w:autoSpaceDE w:val="0"/>
              <w:autoSpaceDN w:val="0"/>
              <w:adjustRightInd w:val="0"/>
              <w:spacing w:after="0" w:line="240" w:lineRule="auto"/>
              <w:jc w:val="both"/>
              <w:rPr>
                <w:rFonts w:ascii="Arial" w:hAnsi="Arial" w:cs="Arial"/>
                <w:b/>
              </w:rPr>
            </w:pPr>
            <w:r w:rsidRPr="00F81754">
              <w:rPr>
                <w:rFonts w:ascii="Arial" w:hAnsi="Arial" w:cs="Arial"/>
                <w:b/>
                <w:sz w:val="24"/>
                <w:szCs w:val="24"/>
              </w:rPr>
              <w:t>5.</w:t>
            </w:r>
            <w:r w:rsidRPr="00F81754">
              <w:rPr>
                <w:rFonts w:ascii="Arial" w:hAnsi="Arial" w:cs="Arial"/>
                <w:b/>
                <w:sz w:val="24"/>
                <w:szCs w:val="24"/>
              </w:rPr>
              <w:tab/>
              <w:t>Efficient and effective service delivery through our people and processes.</w:t>
            </w:r>
          </w:p>
        </w:tc>
      </w:tr>
      <w:tr w:rsidR="007D5128" w:rsidRPr="00266AC3" w14:paraId="7953EA4D" w14:textId="77777777" w:rsidTr="00863A18">
        <w:tc>
          <w:tcPr>
            <w:tcW w:w="750" w:type="dxa"/>
            <w:tcBorders>
              <w:top w:val="nil"/>
              <w:left w:val="nil"/>
              <w:bottom w:val="nil"/>
              <w:right w:val="nil"/>
            </w:tcBorders>
          </w:tcPr>
          <w:p w14:paraId="49ABDA54" w14:textId="77777777" w:rsidR="002D60EE" w:rsidRDefault="002D60EE" w:rsidP="00922169">
            <w:pPr>
              <w:spacing w:after="0" w:line="240" w:lineRule="auto"/>
              <w:contextualSpacing/>
              <w:rPr>
                <w:rFonts w:ascii="Arial" w:hAnsi="Arial" w:cs="Arial"/>
                <w:b/>
                <w:sz w:val="24"/>
                <w:szCs w:val="24"/>
              </w:rPr>
            </w:pPr>
          </w:p>
          <w:p w14:paraId="152745BD" w14:textId="1BDA04F6" w:rsidR="007D5128" w:rsidRPr="00DE3ECC" w:rsidRDefault="007D5128" w:rsidP="00922169">
            <w:pPr>
              <w:spacing w:after="0" w:line="240" w:lineRule="auto"/>
              <w:contextualSpacing/>
              <w:rPr>
                <w:rFonts w:ascii="Arial" w:hAnsi="Arial" w:cs="Arial"/>
                <w:b/>
                <w:sz w:val="24"/>
                <w:szCs w:val="24"/>
              </w:rPr>
            </w:pPr>
            <w:r w:rsidRPr="00DE3ECC">
              <w:rPr>
                <w:rFonts w:ascii="Arial" w:hAnsi="Arial" w:cs="Arial"/>
                <w:b/>
                <w:sz w:val="24"/>
                <w:szCs w:val="24"/>
              </w:rPr>
              <w:t>2.</w:t>
            </w:r>
          </w:p>
        </w:tc>
        <w:tc>
          <w:tcPr>
            <w:tcW w:w="9250" w:type="dxa"/>
            <w:tcBorders>
              <w:top w:val="nil"/>
              <w:left w:val="nil"/>
              <w:bottom w:val="nil"/>
              <w:right w:val="nil"/>
            </w:tcBorders>
          </w:tcPr>
          <w:p w14:paraId="40E3EF55" w14:textId="77777777" w:rsidR="002D60EE" w:rsidRDefault="002D60EE" w:rsidP="005205B0">
            <w:pPr>
              <w:spacing w:after="0" w:line="240" w:lineRule="auto"/>
              <w:contextualSpacing/>
              <w:jc w:val="both"/>
              <w:rPr>
                <w:rFonts w:ascii="Arial" w:hAnsi="Arial" w:cs="Arial"/>
                <w:b/>
                <w:sz w:val="24"/>
                <w:szCs w:val="24"/>
              </w:rPr>
            </w:pPr>
          </w:p>
          <w:p w14:paraId="1EAB1052" w14:textId="27679BDE" w:rsidR="007D5128" w:rsidRPr="00DE3ECC" w:rsidRDefault="007D5128" w:rsidP="005205B0">
            <w:pPr>
              <w:spacing w:after="0" w:line="240" w:lineRule="auto"/>
              <w:contextualSpacing/>
              <w:jc w:val="both"/>
              <w:rPr>
                <w:rFonts w:ascii="Arial" w:hAnsi="Arial" w:cs="Arial"/>
                <w:b/>
                <w:sz w:val="24"/>
                <w:szCs w:val="24"/>
              </w:rPr>
            </w:pPr>
            <w:r w:rsidRPr="00DE3ECC">
              <w:rPr>
                <w:rFonts w:ascii="Arial" w:hAnsi="Arial" w:cs="Arial"/>
                <w:b/>
                <w:sz w:val="24"/>
                <w:szCs w:val="24"/>
              </w:rPr>
              <w:t>Background</w:t>
            </w:r>
          </w:p>
          <w:p w14:paraId="239DD728" w14:textId="77777777" w:rsidR="007D5128" w:rsidRPr="00DE3ECC" w:rsidRDefault="007D5128" w:rsidP="005205B0">
            <w:pPr>
              <w:spacing w:after="0" w:line="240" w:lineRule="auto"/>
              <w:contextualSpacing/>
              <w:jc w:val="both"/>
              <w:rPr>
                <w:rFonts w:ascii="Arial" w:hAnsi="Arial" w:cs="Arial"/>
                <w:b/>
                <w:sz w:val="24"/>
                <w:szCs w:val="24"/>
              </w:rPr>
            </w:pPr>
          </w:p>
        </w:tc>
      </w:tr>
      <w:tr w:rsidR="007D5128" w:rsidRPr="00266AC3" w14:paraId="47312BCB" w14:textId="77777777" w:rsidTr="00863A18">
        <w:tc>
          <w:tcPr>
            <w:tcW w:w="750" w:type="dxa"/>
            <w:tcBorders>
              <w:top w:val="nil"/>
              <w:left w:val="nil"/>
              <w:bottom w:val="nil"/>
              <w:right w:val="nil"/>
            </w:tcBorders>
          </w:tcPr>
          <w:p w14:paraId="235084D6" w14:textId="77777777" w:rsidR="007D5128" w:rsidRPr="00DE3ECC" w:rsidRDefault="007D5128" w:rsidP="00922169">
            <w:pPr>
              <w:spacing w:after="0" w:line="240" w:lineRule="auto"/>
              <w:contextualSpacing/>
              <w:rPr>
                <w:rFonts w:ascii="Arial" w:hAnsi="Arial" w:cs="Arial"/>
                <w:sz w:val="24"/>
                <w:szCs w:val="24"/>
              </w:rPr>
            </w:pPr>
            <w:r w:rsidRPr="00DE3ECC">
              <w:rPr>
                <w:rFonts w:ascii="Arial" w:hAnsi="Arial" w:cs="Arial"/>
                <w:sz w:val="24"/>
                <w:szCs w:val="24"/>
              </w:rPr>
              <w:t>2.1</w:t>
            </w:r>
          </w:p>
        </w:tc>
        <w:tc>
          <w:tcPr>
            <w:tcW w:w="9250" w:type="dxa"/>
            <w:tcBorders>
              <w:top w:val="nil"/>
              <w:left w:val="nil"/>
              <w:bottom w:val="nil"/>
              <w:right w:val="nil"/>
            </w:tcBorders>
          </w:tcPr>
          <w:p w14:paraId="1D3E6599" w14:textId="28C9905A" w:rsidR="007D5128" w:rsidRDefault="00907559" w:rsidP="005205B0">
            <w:pPr>
              <w:spacing w:after="0" w:line="240" w:lineRule="auto"/>
              <w:contextualSpacing/>
              <w:jc w:val="both"/>
              <w:rPr>
                <w:rFonts w:ascii="Arial" w:hAnsi="Arial" w:cs="Arial"/>
                <w:sz w:val="24"/>
                <w:szCs w:val="24"/>
              </w:rPr>
            </w:pPr>
            <w:r>
              <w:rPr>
                <w:rFonts w:ascii="Arial" w:hAnsi="Arial" w:cs="Arial"/>
                <w:sz w:val="24"/>
                <w:szCs w:val="24"/>
              </w:rPr>
              <w:t xml:space="preserve">Directors of HLH receive a Finance Report on a quarterly basis.  The primary purpose of the report is to summarise the financial </w:t>
            </w:r>
            <w:r w:rsidR="007D5128" w:rsidRPr="00DE3ECC">
              <w:rPr>
                <w:rFonts w:ascii="Arial" w:hAnsi="Arial" w:cs="Arial"/>
                <w:sz w:val="24"/>
                <w:szCs w:val="24"/>
              </w:rPr>
              <w:t>performance of the charit</w:t>
            </w:r>
            <w:r w:rsidR="00E75331" w:rsidRPr="00DE3ECC">
              <w:rPr>
                <w:rFonts w:ascii="Arial" w:hAnsi="Arial" w:cs="Arial"/>
                <w:sz w:val="24"/>
                <w:szCs w:val="24"/>
              </w:rPr>
              <w:t xml:space="preserve">y </w:t>
            </w:r>
            <w:r w:rsidR="007D5128" w:rsidRPr="00DE3ECC">
              <w:rPr>
                <w:rFonts w:ascii="Arial" w:hAnsi="Arial" w:cs="Arial"/>
                <w:sz w:val="24"/>
                <w:szCs w:val="24"/>
              </w:rPr>
              <w:t>and its trading company.</w:t>
            </w:r>
          </w:p>
          <w:p w14:paraId="6304B8C4" w14:textId="77777777" w:rsidR="005851CB" w:rsidRPr="00DE3ECC" w:rsidRDefault="005851CB" w:rsidP="005205B0">
            <w:pPr>
              <w:spacing w:after="0" w:line="240" w:lineRule="auto"/>
              <w:contextualSpacing/>
              <w:jc w:val="both"/>
              <w:rPr>
                <w:rFonts w:ascii="Arial" w:hAnsi="Arial" w:cs="Arial"/>
                <w:sz w:val="24"/>
                <w:szCs w:val="24"/>
              </w:rPr>
            </w:pPr>
          </w:p>
        </w:tc>
      </w:tr>
      <w:tr w:rsidR="00907559" w:rsidRPr="00266AC3" w14:paraId="5C0AB3D2" w14:textId="77777777" w:rsidTr="00863A18">
        <w:tc>
          <w:tcPr>
            <w:tcW w:w="750" w:type="dxa"/>
            <w:tcBorders>
              <w:top w:val="nil"/>
              <w:left w:val="nil"/>
              <w:bottom w:val="nil"/>
              <w:right w:val="nil"/>
            </w:tcBorders>
          </w:tcPr>
          <w:p w14:paraId="572F6336" w14:textId="38038B2D" w:rsidR="00907559" w:rsidRPr="00DE3ECC" w:rsidRDefault="00907559" w:rsidP="00922169">
            <w:pPr>
              <w:spacing w:after="0" w:line="240" w:lineRule="auto"/>
              <w:contextualSpacing/>
              <w:rPr>
                <w:rFonts w:ascii="Arial" w:hAnsi="Arial" w:cs="Arial"/>
                <w:sz w:val="24"/>
                <w:szCs w:val="24"/>
              </w:rPr>
            </w:pPr>
            <w:r>
              <w:rPr>
                <w:rFonts w:ascii="Arial" w:hAnsi="Arial" w:cs="Arial"/>
                <w:sz w:val="24"/>
                <w:szCs w:val="24"/>
              </w:rPr>
              <w:t>2.2</w:t>
            </w:r>
          </w:p>
        </w:tc>
        <w:tc>
          <w:tcPr>
            <w:tcW w:w="9250" w:type="dxa"/>
            <w:tcBorders>
              <w:top w:val="nil"/>
              <w:left w:val="nil"/>
              <w:bottom w:val="nil"/>
              <w:right w:val="nil"/>
            </w:tcBorders>
          </w:tcPr>
          <w:p w14:paraId="290F3394" w14:textId="77777777" w:rsidR="00907559" w:rsidRDefault="00907559" w:rsidP="005205B0">
            <w:pPr>
              <w:spacing w:after="0" w:line="240" w:lineRule="auto"/>
              <w:contextualSpacing/>
              <w:jc w:val="both"/>
              <w:rPr>
                <w:rFonts w:ascii="Arial" w:hAnsi="Arial" w:cs="Arial"/>
                <w:sz w:val="24"/>
                <w:szCs w:val="24"/>
              </w:rPr>
            </w:pPr>
            <w:r>
              <w:rPr>
                <w:rFonts w:ascii="Arial" w:hAnsi="Arial" w:cs="Arial"/>
                <w:sz w:val="24"/>
                <w:szCs w:val="24"/>
              </w:rPr>
              <w:t>The financial content of this report has been scrutinised by the 10 February 2025 Finance and Audit Committee.</w:t>
            </w:r>
          </w:p>
          <w:p w14:paraId="4FFDF0C6" w14:textId="5459A10D" w:rsidR="00907559" w:rsidRDefault="00907559" w:rsidP="005205B0">
            <w:pPr>
              <w:spacing w:after="0" w:line="240" w:lineRule="auto"/>
              <w:contextualSpacing/>
              <w:jc w:val="both"/>
              <w:rPr>
                <w:rFonts w:ascii="Arial" w:hAnsi="Arial" w:cs="Arial"/>
                <w:sz w:val="24"/>
                <w:szCs w:val="24"/>
              </w:rPr>
            </w:pPr>
          </w:p>
        </w:tc>
      </w:tr>
      <w:tr w:rsidR="00E75331" w:rsidRPr="00266AC3" w14:paraId="25621DCA" w14:textId="77777777" w:rsidTr="00863A18">
        <w:tc>
          <w:tcPr>
            <w:tcW w:w="750" w:type="dxa"/>
            <w:tcBorders>
              <w:top w:val="nil"/>
              <w:left w:val="nil"/>
              <w:bottom w:val="nil"/>
              <w:right w:val="nil"/>
            </w:tcBorders>
          </w:tcPr>
          <w:p w14:paraId="4469D680" w14:textId="77777777" w:rsidR="00E75331" w:rsidRDefault="00E75331" w:rsidP="00E75331">
            <w:pPr>
              <w:spacing w:after="0" w:line="240" w:lineRule="auto"/>
              <w:contextualSpacing/>
              <w:rPr>
                <w:rFonts w:ascii="Arial" w:hAnsi="Arial" w:cs="Arial"/>
                <w:b/>
                <w:sz w:val="24"/>
                <w:szCs w:val="24"/>
              </w:rPr>
            </w:pPr>
            <w:r>
              <w:rPr>
                <w:rFonts w:ascii="Arial" w:hAnsi="Arial" w:cs="Arial"/>
                <w:b/>
                <w:sz w:val="24"/>
                <w:szCs w:val="24"/>
              </w:rPr>
              <w:t>3</w:t>
            </w:r>
            <w:r w:rsidRPr="00266AC3">
              <w:rPr>
                <w:rFonts w:ascii="Arial" w:hAnsi="Arial" w:cs="Arial"/>
                <w:b/>
                <w:sz w:val="24"/>
                <w:szCs w:val="24"/>
              </w:rPr>
              <w:t>.</w:t>
            </w:r>
          </w:p>
          <w:p w14:paraId="2B56B87B" w14:textId="77777777" w:rsidR="00E75331" w:rsidRDefault="00E75331" w:rsidP="00922169">
            <w:pPr>
              <w:spacing w:after="0" w:line="240" w:lineRule="auto"/>
              <w:contextualSpacing/>
              <w:rPr>
                <w:rFonts w:ascii="Arial" w:hAnsi="Arial" w:cs="Arial"/>
                <w:b/>
                <w:sz w:val="24"/>
                <w:szCs w:val="24"/>
              </w:rPr>
            </w:pPr>
          </w:p>
        </w:tc>
        <w:tc>
          <w:tcPr>
            <w:tcW w:w="9250" w:type="dxa"/>
            <w:tcBorders>
              <w:top w:val="nil"/>
              <w:left w:val="nil"/>
              <w:bottom w:val="nil"/>
              <w:right w:val="nil"/>
            </w:tcBorders>
          </w:tcPr>
          <w:p w14:paraId="38F00134" w14:textId="734FECB2" w:rsidR="009C5E56" w:rsidRDefault="009B1998" w:rsidP="009C5E56">
            <w:pPr>
              <w:spacing w:after="0" w:line="240" w:lineRule="auto"/>
              <w:contextualSpacing/>
              <w:rPr>
                <w:rFonts w:ascii="Arial" w:hAnsi="Arial" w:cs="Arial"/>
                <w:b/>
                <w:sz w:val="24"/>
                <w:szCs w:val="24"/>
              </w:rPr>
            </w:pPr>
            <w:r w:rsidRPr="008462F1">
              <w:rPr>
                <w:rFonts w:ascii="Arial" w:hAnsi="Arial" w:cs="Arial"/>
                <w:b/>
                <w:sz w:val="24"/>
                <w:szCs w:val="24"/>
              </w:rPr>
              <w:t xml:space="preserve">Financial Performance for Quarter </w:t>
            </w:r>
            <w:r w:rsidR="00FD3F0B">
              <w:rPr>
                <w:rFonts w:ascii="Arial" w:hAnsi="Arial" w:cs="Arial"/>
                <w:b/>
                <w:sz w:val="24"/>
                <w:szCs w:val="24"/>
              </w:rPr>
              <w:t>3</w:t>
            </w:r>
            <w:r w:rsidRPr="008462F1">
              <w:rPr>
                <w:rFonts w:ascii="Arial" w:hAnsi="Arial" w:cs="Arial"/>
                <w:b/>
                <w:sz w:val="24"/>
                <w:szCs w:val="24"/>
              </w:rPr>
              <w:t xml:space="preserve"> 202</w:t>
            </w:r>
            <w:r w:rsidR="00B055EC">
              <w:rPr>
                <w:rFonts w:ascii="Arial" w:hAnsi="Arial" w:cs="Arial"/>
                <w:b/>
                <w:sz w:val="24"/>
                <w:szCs w:val="24"/>
              </w:rPr>
              <w:t>4</w:t>
            </w:r>
            <w:r w:rsidRPr="008462F1">
              <w:rPr>
                <w:rFonts w:ascii="Arial" w:hAnsi="Arial" w:cs="Arial"/>
                <w:b/>
                <w:sz w:val="24"/>
                <w:szCs w:val="24"/>
              </w:rPr>
              <w:t>/2</w:t>
            </w:r>
            <w:r w:rsidR="00B055EC">
              <w:rPr>
                <w:rFonts w:ascii="Arial" w:hAnsi="Arial" w:cs="Arial"/>
                <w:b/>
                <w:sz w:val="24"/>
                <w:szCs w:val="24"/>
              </w:rPr>
              <w:t>5</w:t>
            </w:r>
            <w:r w:rsidR="009C5E56">
              <w:rPr>
                <w:rFonts w:ascii="Arial" w:hAnsi="Arial" w:cs="Arial"/>
                <w:b/>
                <w:sz w:val="24"/>
                <w:szCs w:val="24"/>
              </w:rPr>
              <w:t xml:space="preserve"> </w:t>
            </w:r>
          </w:p>
          <w:p w14:paraId="6A6AFC68" w14:textId="77777777" w:rsidR="00E75331" w:rsidRPr="008462F1" w:rsidRDefault="00E75331" w:rsidP="0050767C">
            <w:pPr>
              <w:spacing w:after="0" w:line="240" w:lineRule="auto"/>
              <w:contextualSpacing/>
              <w:rPr>
                <w:rFonts w:ascii="Arial" w:hAnsi="Arial" w:cs="Arial"/>
                <w:b/>
                <w:sz w:val="24"/>
                <w:szCs w:val="24"/>
              </w:rPr>
            </w:pPr>
          </w:p>
        </w:tc>
      </w:tr>
      <w:tr w:rsidR="00E75331" w:rsidRPr="00266AC3" w14:paraId="683A0A2A" w14:textId="77777777" w:rsidTr="00863A18">
        <w:trPr>
          <w:trHeight w:val="1276"/>
        </w:trPr>
        <w:tc>
          <w:tcPr>
            <w:tcW w:w="750" w:type="dxa"/>
            <w:tcBorders>
              <w:top w:val="nil"/>
              <w:left w:val="nil"/>
              <w:bottom w:val="nil"/>
              <w:right w:val="nil"/>
            </w:tcBorders>
          </w:tcPr>
          <w:p w14:paraId="401D9976" w14:textId="77777777" w:rsidR="00E75331" w:rsidRDefault="00E75331" w:rsidP="00E75331">
            <w:pPr>
              <w:spacing w:after="0" w:line="240" w:lineRule="auto"/>
              <w:contextualSpacing/>
              <w:rPr>
                <w:rFonts w:ascii="Arial" w:hAnsi="Arial" w:cs="Arial"/>
                <w:sz w:val="24"/>
                <w:szCs w:val="24"/>
              </w:rPr>
            </w:pPr>
            <w:r>
              <w:rPr>
                <w:rFonts w:ascii="Arial" w:hAnsi="Arial" w:cs="Arial"/>
                <w:sz w:val="24"/>
                <w:szCs w:val="24"/>
              </w:rPr>
              <w:t>3.1</w:t>
            </w:r>
          </w:p>
          <w:p w14:paraId="4A951DDB" w14:textId="77777777" w:rsidR="00B63100" w:rsidRDefault="00B63100" w:rsidP="00E75331">
            <w:pPr>
              <w:spacing w:after="0" w:line="240" w:lineRule="auto"/>
              <w:contextualSpacing/>
              <w:rPr>
                <w:rFonts w:ascii="Arial" w:hAnsi="Arial" w:cs="Arial"/>
                <w:sz w:val="24"/>
                <w:szCs w:val="24"/>
              </w:rPr>
            </w:pPr>
          </w:p>
          <w:p w14:paraId="55A73A2B" w14:textId="77777777" w:rsidR="00B63100" w:rsidRDefault="00B63100" w:rsidP="00E75331">
            <w:pPr>
              <w:spacing w:after="0" w:line="240" w:lineRule="auto"/>
              <w:contextualSpacing/>
              <w:rPr>
                <w:rFonts w:ascii="Arial" w:hAnsi="Arial" w:cs="Arial"/>
                <w:sz w:val="24"/>
                <w:szCs w:val="24"/>
              </w:rPr>
            </w:pPr>
          </w:p>
          <w:p w14:paraId="0B6F54C6" w14:textId="77777777" w:rsidR="00B63100" w:rsidRDefault="00B63100" w:rsidP="00E75331">
            <w:pPr>
              <w:spacing w:after="0" w:line="240" w:lineRule="auto"/>
              <w:contextualSpacing/>
              <w:rPr>
                <w:rFonts w:ascii="Arial" w:hAnsi="Arial" w:cs="Arial"/>
                <w:sz w:val="24"/>
                <w:szCs w:val="24"/>
              </w:rPr>
            </w:pPr>
          </w:p>
          <w:p w14:paraId="4913D88A" w14:textId="77777777" w:rsidR="00B63100" w:rsidRDefault="00B63100" w:rsidP="00E75331">
            <w:pPr>
              <w:spacing w:after="0" w:line="240" w:lineRule="auto"/>
              <w:contextualSpacing/>
              <w:rPr>
                <w:rFonts w:ascii="Arial" w:hAnsi="Arial" w:cs="Arial"/>
                <w:sz w:val="24"/>
                <w:szCs w:val="24"/>
              </w:rPr>
            </w:pPr>
          </w:p>
          <w:p w14:paraId="19671135" w14:textId="2D40F35D" w:rsidR="009B1998" w:rsidRDefault="009B1998" w:rsidP="00E75331">
            <w:pPr>
              <w:spacing w:after="0" w:line="240" w:lineRule="auto"/>
              <w:contextualSpacing/>
              <w:rPr>
                <w:rFonts w:ascii="Arial" w:hAnsi="Arial" w:cs="Arial"/>
                <w:sz w:val="24"/>
                <w:szCs w:val="24"/>
              </w:rPr>
            </w:pPr>
          </w:p>
          <w:p w14:paraId="220BE763" w14:textId="3765A06C" w:rsidR="00B63100" w:rsidRDefault="00B63100" w:rsidP="00E75331">
            <w:pPr>
              <w:spacing w:after="0" w:line="240" w:lineRule="auto"/>
              <w:contextualSpacing/>
              <w:rPr>
                <w:rFonts w:ascii="Arial" w:hAnsi="Arial" w:cs="Arial"/>
                <w:sz w:val="24"/>
                <w:szCs w:val="24"/>
              </w:rPr>
            </w:pPr>
            <w:r>
              <w:rPr>
                <w:rFonts w:ascii="Arial" w:hAnsi="Arial" w:cs="Arial"/>
                <w:sz w:val="24"/>
                <w:szCs w:val="24"/>
              </w:rPr>
              <w:t>3.2</w:t>
            </w:r>
          </w:p>
          <w:p w14:paraId="3DB87F3B" w14:textId="77777777" w:rsidR="00E75331" w:rsidRDefault="00E75331" w:rsidP="00922169">
            <w:pPr>
              <w:spacing w:after="0" w:line="240" w:lineRule="auto"/>
              <w:contextualSpacing/>
              <w:rPr>
                <w:rFonts w:ascii="Arial" w:hAnsi="Arial" w:cs="Arial"/>
                <w:b/>
                <w:sz w:val="24"/>
                <w:szCs w:val="24"/>
              </w:rPr>
            </w:pPr>
          </w:p>
          <w:p w14:paraId="69F5D219" w14:textId="77777777" w:rsidR="00BC1FA8" w:rsidRDefault="00BC1FA8" w:rsidP="00922169">
            <w:pPr>
              <w:spacing w:after="0" w:line="240" w:lineRule="auto"/>
              <w:contextualSpacing/>
              <w:rPr>
                <w:rFonts w:ascii="Arial" w:hAnsi="Arial" w:cs="Arial"/>
                <w:bCs/>
                <w:sz w:val="24"/>
                <w:szCs w:val="24"/>
              </w:rPr>
            </w:pPr>
          </w:p>
          <w:p w14:paraId="1689F6DB" w14:textId="77777777" w:rsidR="002765BD" w:rsidRDefault="002765BD" w:rsidP="00922169">
            <w:pPr>
              <w:spacing w:after="0" w:line="240" w:lineRule="auto"/>
              <w:contextualSpacing/>
              <w:rPr>
                <w:rFonts w:ascii="Arial" w:hAnsi="Arial" w:cs="Arial"/>
                <w:bCs/>
                <w:sz w:val="24"/>
                <w:szCs w:val="24"/>
              </w:rPr>
            </w:pPr>
          </w:p>
          <w:p w14:paraId="45CFE701" w14:textId="77777777" w:rsidR="002765BD" w:rsidRDefault="002765BD" w:rsidP="00922169">
            <w:pPr>
              <w:spacing w:after="0" w:line="240" w:lineRule="auto"/>
              <w:contextualSpacing/>
              <w:rPr>
                <w:rFonts w:ascii="Arial" w:hAnsi="Arial" w:cs="Arial"/>
                <w:bCs/>
                <w:sz w:val="24"/>
                <w:szCs w:val="24"/>
              </w:rPr>
            </w:pPr>
          </w:p>
          <w:p w14:paraId="5502FFD9" w14:textId="77777777" w:rsidR="00436767" w:rsidRDefault="00436767" w:rsidP="00922169">
            <w:pPr>
              <w:spacing w:after="0" w:line="240" w:lineRule="auto"/>
              <w:contextualSpacing/>
              <w:rPr>
                <w:rFonts w:ascii="Arial" w:hAnsi="Arial" w:cs="Arial"/>
                <w:bCs/>
                <w:sz w:val="24"/>
                <w:szCs w:val="24"/>
              </w:rPr>
            </w:pPr>
          </w:p>
          <w:p w14:paraId="6CDFAFE8" w14:textId="77777777" w:rsidR="00436767" w:rsidRDefault="00436767" w:rsidP="00922169">
            <w:pPr>
              <w:spacing w:after="0" w:line="240" w:lineRule="auto"/>
              <w:contextualSpacing/>
              <w:rPr>
                <w:rFonts w:ascii="Arial" w:hAnsi="Arial" w:cs="Arial"/>
                <w:bCs/>
                <w:sz w:val="24"/>
                <w:szCs w:val="24"/>
              </w:rPr>
            </w:pPr>
          </w:p>
          <w:p w14:paraId="0F0E28D8" w14:textId="77777777" w:rsidR="00AF156D" w:rsidRDefault="00AF156D" w:rsidP="00922169">
            <w:pPr>
              <w:spacing w:after="0" w:line="240" w:lineRule="auto"/>
              <w:contextualSpacing/>
              <w:rPr>
                <w:rFonts w:ascii="Arial" w:hAnsi="Arial" w:cs="Arial"/>
                <w:bCs/>
                <w:sz w:val="24"/>
                <w:szCs w:val="24"/>
              </w:rPr>
            </w:pPr>
          </w:p>
          <w:p w14:paraId="3FD59A61" w14:textId="1EEEDDDA" w:rsidR="0083649E" w:rsidRDefault="0083649E" w:rsidP="00922169">
            <w:pPr>
              <w:spacing w:after="0" w:line="240" w:lineRule="auto"/>
              <w:contextualSpacing/>
              <w:rPr>
                <w:rFonts w:ascii="Arial" w:hAnsi="Arial" w:cs="Arial"/>
                <w:bCs/>
                <w:sz w:val="24"/>
                <w:szCs w:val="24"/>
              </w:rPr>
            </w:pPr>
            <w:r>
              <w:rPr>
                <w:rFonts w:ascii="Arial" w:hAnsi="Arial" w:cs="Arial"/>
                <w:bCs/>
                <w:sz w:val="24"/>
                <w:szCs w:val="24"/>
              </w:rPr>
              <w:t>3.3</w:t>
            </w:r>
          </w:p>
          <w:p w14:paraId="00904C51" w14:textId="77777777" w:rsidR="006236E0" w:rsidRDefault="006236E0" w:rsidP="00922169">
            <w:pPr>
              <w:spacing w:after="0" w:line="240" w:lineRule="auto"/>
              <w:contextualSpacing/>
              <w:rPr>
                <w:rFonts w:ascii="Arial" w:hAnsi="Arial" w:cs="Arial"/>
                <w:bCs/>
                <w:sz w:val="24"/>
                <w:szCs w:val="24"/>
              </w:rPr>
            </w:pPr>
          </w:p>
          <w:p w14:paraId="3ACC6112" w14:textId="77777777" w:rsidR="006236E0" w:rsidRDefault="006236E0" w:rsidP="00922169">
            <w:pPr>
              <w:spacing w:after="0" w:line="240" w:lineRule="auto"/>
              <w:contextualSpacing/>
              <w:rPr>
                <w:rFonts w:ascii="Arial" w:hAnsi="Arial" w:cs="Arial"/>
                <w:bCs/>
                <w:sz w:val="24"/>
                <w:szCs w:val="24"/>
              </w:rPr>
            </w:pPr>
          </w:p>
          <w:p w14:paraId="3997E0CA" w14:textId="68071F3F" w:rsidR="001E2513" w:rsidRDefault="001E2513" w:rsidP="00922169">
            <w:pPr>
              <w:spacing w:after="0" w:line="240" w:lineRule="auto"/>
              <w:contextualSpacing/>
              <w:rPr>
                <w:rFonts w:ascii="Arial" w:hAnsi="Arial" w:cs="Arial"/>
                <w:bCs/>
                <w:sz w:val="24"/>
                <w:szCs w:val="24"/>
              </w:rPr>
            </w:pPr>
            <w:r>
              <w:rPr>
                <w:rFonts w:ascii="Arial" w:hAnsi="Arial" w:cs="Arial"/>
                <w:bCs/>
                <w:sz w:val="24"/>
                <w:szCs w:val="24"/>
              </w:rPr>
              <w:t>3.4</w:t>
            </w:r>
          </w:p>
          <w:p w14:paraId="2911E8BC" w14:textId="77777777" w:rsidR="006236E0" w:rsidRDefault="006236E0" w:rsidP="00922169">
            <w:pPr>
              <w:spacing w:after="0" w:line="240" w:lineRule="auto"/>
              <w:contextualSpacing/>
              <w:rPr>
                <w:rFonts w:ascii="Arial" w:hAnsi="Arial" w:cs="Arial"/>
                <w:bCs/>
                <w:sz w:val="24"/>
                <w:szCs w:val="24"/>
              </w:rPr>
            </w:pPr>
          </w:p>
          <w:p w14:paraId="03804831" w14:textId="77777777" w:rsidR="00E92138" w:rsidRPr="006236E0" w:rsidRDefault="00E92138" w:rsidP="006236E0">
            <w:pPr>
              <w:rPr>
                <w:rFonts w:ascii="Arial" w:hAnsi="Arial" w:cs="Arial"/>
                <w:sz w:val="24"/>
                <w:szCs w:val="24"/>
              </w:rPr>
            </w:pPr>
          </w:p>
        </w:tc>
        <w:tc>
          <w:tcPr>
            <w:tcW w:w="9250" w:type="dxa"/>
            <w:tcBorders>
              <w:top w:val="nil"/>
              <w:left w:val="nil"/>
              <w:bottom w:val="nil"/>
              <w:right w:val="nil"/>
            </w:tcBorders>
          </w:tcPr>
          <w:p w14:paraId="6B5E3EF7" w14:textId="1EDCD82A" w:rsidR="009B1998" w:rsidRPr="008462F1" w:rsidRDefault="009B1998" w:rsidP="009B1998">
            <w:pPr>
              <w:spacing w:after="0" w:line="240" w:lineRule="auto"/>
              <w:contextualSpacing/>
              <w:jc w:val="both"/>
              <w:rPr>
                <w:rFonts w:ascii="Arial" w:hAnsi="Arial" w:cs="Arial"/>
                <w:b/>
                <w:sz w:val="24"/>
                <w:szCs w:val="24"/>
              </w:rPr>
            </w:pPr>
            <w:r w:rsidRPr="008462F1">
              <w:rPr>
                <w:rFonts w:ascii="Arial" w:hAnsi="Arial" w:cs="Arial"/>
                <w:sz w:val="24"/>
                <w:szCs w:val="24"/>
              </w:rPr>
              <w:lastRenderedPageBreak/>
              <w:t xml:space="preserve">The results for the period to </w:t>
            </w:r>
            <w:r w:rsidR="00F26EF3">
              <w:rPr>
                <w:rFonts w:ascii="Arial" w:hAnsi="Arial" w:cs="Arial"/>
                <w:sz w:val="24"/>
                <w:szCs w:val="24"/>
              </w:rPr>
              <w:t xml:space="preserve">December </w:t>
            </w:r>
            <w:r w:rsidR="00993E6F">
              <w:rPr>
                <w:rFonts w:ascii="Arial" w:hAnsi="Arial" w:cs="Arial"/>
                <w:sz w:val="24"/>
                <w:szCs w:val="24"/>
              </w:rPr>
              <w:t>20</w:t>
            </w:r>
            <w:r w:rsidRPr="008462F1">
              <w:rPr>
                <w:rFonts w:ascii="Arial" w:hAnsi="Arial" w:cs="Arial"/>
                <w:sz w:val="24"/>
                <w:szCs w:val="24"/>
              </w:rPr>
              <w:t>2</w:t>
            </w:r>
            <w:r w:rsidR="00644D49">
              <w:rPr>
                <w:rFonts w:ascii="Arial" w:hAnsi="Arial" w:cs="Arial"/>
                <w:sz w:val="24"/>
                <w:szCs w:val="24"/>
              </w:rPr>
              <w:t>4</w:t>
            </w:r>
            <w:r w:rsidRPr="008462F1">
              <w:rPr>
                <w:rFonts w:ascii="Arial" w:hAnsi="Arial" w:cs="Arial"/>
                <w:sz w:val="24"/>
                <w:szCs w:val="24"/>
              </w:rPr>
              <w:t xml:space="preserve"> have been prepared.  HLH’s consolidated financial performance for the period is summarised in </w:t>
            </w:r>
            <w:r w:rsidRPr="008462F1">
              <w:rPr>
                <w:rFonts w:ascii="Arial" w:hAnsi="Arial" w:cs="Arial"/>
                <w:b/>
                <w:bCs/>
                <w:sz w:val="24"/>
                <w:szCs w:val="24"/>
              </w:rPr>
              <w:t>Appendix A</w:t>
            </w:r>
            <w:r w:rsidRPr="008462F1">
              <w:rPr>
                <w:rFonts w:ascii="Arial" w:hAnsi="Arial" w:cs="Arial"/>
                <w:sz w:val="24"/>
                <w:szCs w:val="24"/>
              </w:rPr>
              <w:t xml:space="preserve">.  The results for the period are further split by the </w:t>
            </w:r>
            <w:r w:rsidR="008800D6">
              <w:rPr>
                <w:rFonts w:ascii="Arial" w:hAnsi="Arial" w:cs="Arial"/>
                <w:sz w:val="24"/>
                <w:szCs w:val="24"/>
              </w:rPr>
              <w:t>9</w:t>
            </w:r>
            <w:r w:rsidRPr="008462F1">
              <w:rPr>
                <w:rFonts w:ascii="Arial" w:hAnsi="Arial" w:cs="Arial"/>
                <w:sz w:val="24"/>
                <w:szCs w:val="24"/>
              </w:rPr>
              <w:t xml:space="preserve"> business categories in </w:t>
            </w:r>
            <w:r w:rsidRPr="008462F1">
              <w:rPr>
                <w:rFonts w:ascii="Arial" w:hAnsi="Arial" w:cs="Arial"/>
                <w:b/>
                <w:bCs/>
                <w:sz w:val="24"/>
                <w:szCs w:val="24"/>
              </w:rPr>
              <w:t>Appendix B</w:t>
            </w:r>
            <w:r w:rsidRPr="008462F1">
              <w:rPr>
                <w:rFonts w:ascii="Arial" w:hAnsi="Arial" w:cs="Arial"/>
                <w:sz w:val="24"/>
                <w:szCs w:val="24"/>
              </w:rPr>
              <w:t xml:space="preserve"> and by cost category (income, staff costs and other costs) at </w:t>
            </w:r>
            <w:r w:rsidRPr="008462F1">
              <w:rPr>
                <w:rFonts w:ascii="Arial" w:hAnsi="Arial" w:cs="Arial"/>
                <w:b/>
                <w:bCs/>
                <w:sz w:val="24"/>
                <w:szCs w:val="24"/>
              </w:rPr>
              <w:t>Appendix C</w:t>
            </w:r>
            <w:r w:rsidRPr="008462F1">
              <w:rPr>
                <w:rFonts w:ascii="Arial" w:hAnsi="Arial" w:cs="Arial"/>
                <w:sz w:val="24"/>
                <w:szCs w:val="24"/>
              </w:rPr>
              <w:t xml:space="preserve">.  Commentary on the performance of each </w:t>
            </w:r>
            <w:r w:rsidR="00154F2E">
              <w:rPr>
                <w:rFonts w:ascii="Arial" w:hAnsi="Arial" w:cs="Arial"/>
                <w:sz w:val="24"/>
                <w:szCs w:val="24"/>
              </w:rPr>
              <w:t>s</w:t>
            </w:r>
            <w:r w:rsidRPr="008462F1">
              <w:rPr>
                <w:rFonts w:ascii="Arial" w:hAnsi="Arial" w:cs="Arial"/>
                <w:sz w:val="24"/>
                <w:szCs w:val="24"/>
              </w:rPr>
              <w:t xml:space="preserve">ervice is provided in </w:t>
            </w:r>
            <w:r w:rsidRPr="008462F1">
              <w:rPr>
                <w:rFonts w:ascii="Arial" w:hAnsi="Arial" w:cs="Arial"/>
                <w:b/>
                <w:bCs/>
                <w:sz w:val="24"/>
                <w:szCs w:val="24"/>
              </w:rPr>
              <w:t>Appendix D</w:t>
            </w:r>
            <w:r w:rsidRPr="008462F1">
              <w:rPr>
                <w:rFonts w:ascii="Arial" w:hAnsi="Arial" w:cs="Arial"/>
                <w:sz w:val="24"/>
                <w:szCs w:val="24"/>
              </w:rPr>
              <w:t xml:space="preserve">.        </w:t>
            </w:r>
          </w:p>
          <w:p w14:paraId="19A2684B" w14:textId="77777777" w:rsidR="00EF1080" w:rsidRPr="008462F1" w:rsidRDefault="00554715" w:rsidP="00BC563B">
            <w:pPr>
              <w:spacing w:after="0" w:line="240" w:lineRule="auto"/>
              <w:contextualSpacing/>
              <w:jc w:val="both"/>
              <w:rPr>
                <w:rFonts w:ascii="Arial" w:hAnsi="Arial" w:cs="Arial"/>
                <w:sz w:val="24"/>
                <w:szCs w:val="24"/>
              </w:rPr>
            </w:pPr>
            <w:r w:rsidRPr="008462F1">
              <w:rPr>
                <w:rFonts w:ascii="Arial" w:hAnsi="Arial" w:cs="Arial"/>
                <w:sz w:val="24"/>
                <w:szCs w:val="24"/>
              </w:rPr>
              <w:t xml:space="preserve"> </w:t>
            </w:r>
            <w:r w:rsidR="00B140F2" w:rsidRPr="008462F1">
              <w:rPr>
                <w:rFonts w:ascii="Arial" w:hAnsi="Arial" w:cs="Arial"/>
                <w:sz w:val="24"/>
                <w:szCs w:val="24"/>
              </w:rPr>
              <w:t xml:space="preserve">  </w:t>
            </w:r>
            <w:r w:rsidR="0050767C" w:rsidRPr="008462F1">
              <w:rPr>
                <w:rFonts w:ascii="Arial" w:hAnsi="Arial" w:cs="Arial"/>
                <w:sz w:val="24"/>
                <w:szCs w:val="24"/>
              </w:rPr>
              <w:t xml:space="preserve">     </w:t>
            </w:r>
          </w:p>
          <w:p w14:paraId="0FB395CF" w14:textId="4BD506E4" w:rsidR="00AF156D" w:rsidRDefault="00FD5387" w:rsidP="001B6105">
            <w:pPr>
              <w:spacing w:after="0" w:line="240" w:lineRule="auto"/>
              <w:contextualSpacing/>
              <w:jc w:val="both"/>
              <w:rPr>
                <w:rFonts w:ascii="Arial" w:hAnsi="Arial" w:cs="Arial"/>
                <w:sz w:val="24"/>
                <w:szCs w:val="24"/>
              </w:rPr>
            </w:pPr>
            <w:r w:rsidRPr="0072631A">
              <w:rPr>
                <w:rFonts w:ascii="Arial" w:hAnsi="Arial" w:cs="Arial"/>
                <w:sz w:val="24"/>
                <w:szCs w:val="24"/>
              </w:rPr>
              <w:t xml:space="preserve">The net position for the </w:t>
            </w:r>
            <w:r w:rsidR="00F26EF3" w:rsidRPr="0072631A">
              <w:rPr>
                <w:rFonts w:ascii="Arial" w:hAnsi="Arial" w:cs="Arial"/>
                <w:sz w:val="24"/>
                <w:szCs w:val="24"/>
              </w:rPr>
              <w:t>9</w:t>
            </w:r>
            <w:r w:rsidRPr="0072631A">
              <w:rPr>
                <w:rFonts w:ascii="Arial" w:hAnsi="Arial" w:cs="Arial"/>
                <w:sz w:val="24"/>
                <w:szCs w:val="24"/>
              </w:rPr>
              <w:t xml:space="preserve"> months to the end of </w:t>
            </w:r>
            <w:r w:rsidR="00F26EF3" w:rsidRPr="0072631A">
              <w:rPr>
                <w:rFonts w:ascii="Arial" w:hAnsi="Arial" w:cs="Arial"/>
                <w:sz w:val="24"/>
                <w:szCs w:val="24"/>
              </w:rPr>
              <w:t xml:space="preserve">December </w:t>
            </w:r>
            <w:r w:rsidRPr="0072631A">
              <w:rPr>
                <w:rFonts w:ascii="Arial" w:hAnsi="Arial" w:cs="Arial"/>
                <w:sz w:val="24"/>
                <w:szCs w:val="24"/>
              </w:rPr>
              <w:t>is a deficit of £</w:t>
            </w:r>
            <w:r w:rsidR="0072631A" w:rsidRPr="0072631A">
              <w:rPr>
                <w:rFonts w:ascii="Arial" w:hAnsi="Arial" w:cs="Arial"/>
                <w:sz w:val="24"/>
                <w:szCs w:val="24"/>
              </w:rPr>
              <w:t>1</w:t>
            </w:r>
            <w:r w:rsidR="0072631A" w:rsidRPr="00B67BE2">
              <w:rPr>
                <w:rFonts w:ascii="Arial" w:hAnsi="Arial" w:cs="Arial"/>
                <w:sz w:val="24"/>
                <w:szCs w:val="24"/>
              </w:rPr>
              <w:t>.3</w:t>
            </w:r>
            <w:r w:rsidR="00B67BE2">
              <w:rPr>
                <w:rFonts w:ascii="Arial" w:hAnsi="Arial" w:cs="Arial"/>
                <w:sz w:val="24"/>
                <w:szCs w:val="24"/>
              </w:rPr>
              <w:t>5</w:t>
            </w:r>
            <w:r w:rsidRPr="0072631A">
              <w:rPr>
                <w:rFonts w:ascii="Arial" w:hAnsi="Arial" w:cs="Arial"/>
                <w:sz w:val="24"/>
                <w:szCs w:val="24"/>
              </w:rPr>
              <w:t xml:space="preserve">m with a projected year end </w:t>
            </w:r>
            <w:r w:rsidR="007433D5">
              <w:rPr>
                <w:rFonts w:ascii="Arial" w:hAnsi="Arial" w:cs="Arial"/>
                <w:sz w:val="24"/>
                <w:szCs w:val="24"/>
              </w:rPr>
              <w:t>surplus of £</w:t>
            </w:r>
            <w:r w:rsidR="008F3892">
              <w:rPr>
                <w:rFonts w:ascii="Arial" w:hAnsi="Arial" w:cs="Arial"/>
                <w:sz w:val="24"/>
                <w:szCs w:val="24"/>
              </w:rPr>
              <w:t>264</w:t>
            </w:r>
            <w:r w:rsidR="0072631A">
              <w:rPr>
                <w:rFonts w:ascii="Arial" w:hAnsi="Arial" w:cs="Arial"/>
                <w:sz w:val="24"/>
                <w:szCs w:val="24"/>
              </w:rPr>
              <w:t>k</w:t>
            </w:r>
            <w:r w:rsidRPr="0072631A">
              <w:rPr>
                <w:rFonts w:ascii="Arial" w:hAnsi="Arial" w:cs="Arial"/>
                <w:sz w:val="24"/>
                <w:szCs w:val="24"/>
              </w:rPr>
              <w:t>.</w:t>
            </w:r>
            <w:r w:rsidR="00F74E42" w:rsidRPr="0072631A">
              <w:rPr>
                <w:rFonts w:ascii="Arial" w:hAnsi="Arial" w:cs="Arial"/>
                <w:sz w:val="24"/>
                <w:szCs w:val="24"/>
              </w:rPr>
              <w:t xml:space="preserve">  The forecasted year-end deficit has </w:t>
            </w:r>
            <w:r w:rsidR="00F26EF3" w:rsidRPr="0072631A">
              <w:rPr>
                <w:rFonts w:ascii="Arial" w:hAnsi="Arial" w:cs="Arial"/>
                <w:sz w:val="24"/>
                <w:szCs w:val="24"/>
              </w:rPr>
              <w:t>improved by £</w:t>
            </w:r>
            <w:r w:rsidR="00B576F2">
              <w:rPr>
                <w:rFonts w:ascii="Arial" w:hAnsi="Arial" w:cs="Arial"/>
                <w:sz w:val="24"/>
                <w:szCs w:val="24"/>
              </w:rPr>
              <w:t>511</w:t>
            </w:r>
            <w:r w:rsidR="00F26EF3" w:rsidRPr="0072631A">
              <w:rPr>
                <w:rFonts w:ascii="Arial" w:hAnsi="Arial" w:cs="Arial"/>
                <w:sz w:val="24"/>
                <w:szCs w:val="24"/>
              </w:rPr>
              <w:t>k</w:t>
            </w:r>
            <w:r w:rsidR="00C32865">
              <w:rPr>
                <w:rFonts w:ascii="Arial" w:hAnsi="Arial" w:cs="Arial"/>
                <w:sz w:val="24"/>
                <w:szCs w:val="24"/>
              </w:rPr>
              <w:t xml:space="preserve"> </w:t>
            </w:r>
            <w:r w:rsidR="00A86673">
              <w:rPr>
                <w:rFonts w:ascii="Arial" w:hAnsi="Arial" w:cs="Arial"/>
                <w:sz w:val="24"/>
                <w:szCs w:val="24"/>
              </w:rPr>
              <w:t>since the half-year forecast</w:t>
            </w:r>
            <w:r w:rsidR="00BE5A7B">
              <w:rPr>
                <w:rFonts w:ascii="Arial" w:hAnsi="Arial" w:cs="Arial"/>
                <w:sz w:val="24"/>
                <w:szCs w:val="24"/>
              </w:rPr>
              <w:t xml:space="preserve"> due</w:t>
            </w:r>
            <w:r w:rsidR="008143E0">
              <w:rPr>
                <w:rFonts w:ascii="Arial" w:hAnsi="Arial" w:cs="Arial"/>
                <w:sz w:val="24"/>
                <w:szCs w:val="24"/>
              </w:rPr>
              <w:t xml:space="preserve"> mainly t</w:t>
            </w:r>
            <w:r w:rsidR="005F6A33">
              <w:rPr>
                <w:rFonts w:ascii="Arial" w:hAnsi="Arial" w:cs="Arial"/>
                <w:sz w:val="24"/>
                <w:szCs w:val="24"/>
              </w:rPr>
              <w:t>o</w:t>
            </w:r>
            <w:r w:rsidR="008143E0">
              <w:rPr>
                <w:rFonts w:ascii="Arial" w:hAnsi="Arial" w:cs="Arial"/>
                <w:sz w:val="24"/>
                <w:szCs w:val="24"/>
              </w:rPr>
              <w:t xml:space="preserve"> the reduction</w:t>
            </w:r>
            <w:r w:rsidR="005A0EFA">
              <w:rPr>
                <w:rFonts w:ascii="Arial" w:hAnsi="Arial" w:cs="Arial"/>
                <w:sz w:val="24"/>
                <w:szCs w:val="24"/>
              </w:rPr>
              <w:t xml:space="preserve"> in </w:t>
            </w:r>
            <w:r w:rsidR="00970C9F">
              <w:rPr>
                <w:rFonts w:ascii="Arial" w:hAnsi="Arial" w:cs="Arial"/>
                <w:sz w:val="24"/>
                <w:szCs w:val="24"/>
              </w:rPr>
              <w:t xml:space="preserve">the cost of the </w:t>
            </w:r>
            <w:r w:rsidR="00970C9F">
              <w:rPr>
                <w:rFonts w:ascii="Arial" w:hAnsi="Arial" w:cs="Arial"/>
                <w:sz w:val="24"/>
                <w:szCs w:val="24"/>
              </w:rPr>
              <w:lastRenderedPageBreak/>
              <w:t>annual insurance premium</w:t>
            </w:r>
            <w:r w:rsidR="00AF156D">
              <w:rPr>
                <w:rFonts w:ascii="Arial" w:hAnsi="Arial" w:cs="Arial"/>
                <w:sz w:val="24"/>
                <w:szCs w:val="24"/>
              </w:rPr>
              <w:t>,</w:t>
            </w:r>
            <w:r w:rsidR="001031BE">
              <w:rPr>
                <w:rFonts w:ascii="Arial" w:hAnsi="Arial" w:cs="Arial"/>
                <w:sz w:val="24"/>
                <w:szCs w:val="24"/>
              </w:rPr>
              <w:t xml:space="preserve"> arranged on behalf of HLH by The Highland Council (THC)</w:t>
            </w:r>
            <w:r w:rsidR="00AF156D">
              <w:rPr>
                <w:rFonts w:ascii="Arial" w:hAnsi="Arial" w:cs="Arial"/>
                <w:sz w:val="24"/>
                <w:szCs w:val="24"/>
              </w:rPr>
              <w:t>,</w:t>
            </w:r>
            <w:r w:rsidR="00423DB6">
              <w:rPr>
                <w:rFonts w:ascii="Arial" w:hAnsi="Arial" w:cs="Arial"/>
                <w:sz w:val="24"/>
                <w:szCs w:val="24"/>
              </w:rPr>
              <w:t xml:space="preserve"> </w:t>
            </w:r>
            <w:r w:rsidR="005A5E9C">
              <w:rPr>
                <w:rFonts w:ascii="Arial" w:hAnsi="Arial" w:cs="Arial"/>
                <w:sz w:val="24"/>
                <w:szCs w:val="24"/>
              </w:rPr>
              <w:t xml:space="preserve">in addition to further savings in Leisure staffing costs.  </w:t>
            </w:r>
            <w:r w:rsidR="000459DA">
              <w:rPr>
                <w:rFonts w:ascii="Arial" w:hAnsi="Arial" w:cs="Arial"/>
                <w:sz w:val="24"/>
                <w:szCs w:val="24"/>
              </w:rPr>
              <w:t>Following a change in the</w:t>
            </w:r>
            <w:r w:rsidR="0038293C">
              <w:rPr>
                <w:rFonts w:ascii="Arial" w:hAnsi="Arial" w:cs="Arial"/>
                <w:sz w:val="24"/>
                <w:szCs w:val="24"/>
              </w:rPr>
              <w:t xml:space="preserve"> administration of insurance cover at</w:t>
            </w:r>
            <w:r w:rsidR="00F20A37">
              <w:rPr>
                <w:rFonts w:ascii="Arial" w:hAnsi="Arial" w:cs="Arial"/>
                <w:sz w:val="24"/>
                <w:szCs w:val="24"/>
              </w:rPr>
              <w:t xml:space="preserve"> THC</w:t>
            </w:r>
            <w:r w:rsidR="0038293C">
              <w:rPr>
                <w:rFonts w:ascii="Arial" w:hAnsi="Arial" w:cs="Arial"/>
                <w:sz w:val="24"/>
                <w:szCs w:val="24"/>
              </w:rPr>
              <w:t xml:space="preserve">, the charge was </w:t>
            </w:r>
            <w:r w:rsidR="00C93659">
              <w:rPr>
                <w:rFonts w:ascii="Arial" w:hAnsi="Arial" w:cs="Arial"/>
                <w:sz w:val="24"/>
                <w:szCs w:val="24"/>
              </w:rPr>
              <w:t>reduced from the original</w:t>
            </w:r>
            <w:r w:rsidR="00100C91">
              <w:rPr>
                <w:rFonts w:ascii="Arial" w:hAnsi="Arial" w:cs="Arial"/>
                <w:sz w:val="24"/>
                <w:szCs w:val="24"/>
              </w:rPr>
              <w:t xml:space="preserve"> </w:t>
            </w:r>
            <w:r w:rsidR="00436767">
              <w:rPr>
                <w:rFonts w:ascii="Arial" w:hAnsi="Arial" w:cs="Arial"/>
                <w:sz w:val="24"/>
                <w:szCs w:val="24"/>
              </w:rPr>
              <w:t xml:space="preserve">quote of £450k to £150k. </w:t>
            </w:r>
            <w:r w:rsidR="00C93659">
              <w:rPr>
                <w:rFonts w:ascii="Arial" w:hAnsi="Arial" w:cs="Arial"/>
                <w:sz w:val="24"/>
                <w:szCs w:val="24"/>
              </w:rPr>
              <w:t xml:space="preserve"> </w:t>
            </w:r>
            <w:r w:rsidR="000459DA">
              <w:rPr>
                <w:rFonts w:ascii="Arial" w:hAnsi="Arial" w:cs="Arial"/>
                <w:sz w:val="24"/>
                <w:szCs w:val="24"/>
              </w:rPr>
              <w:t xml:space="preserve">     </w:t>
            </w:r>
            <w:r w:rsidR="001031BE">
              <w:rPr>
                <w:rFonts w:ascii="Arial" w:hAnsi="Arial" w:cs="Arial"/>
                <w:sz w:val="24"/>
                <w:szCs w:val="24"/>
              </w:rPr>
              <w:t xml:space="preserve"> </w:t>
            </w:r>
          </w:p>
          <w:p w14:paraId="7822F8DA" w14:textId="29D94833" w:rsidR="00FD5387" w:rsidRDefault="00EC1EF7" w:rsidP="001B6105">
            <w:pPr>
              <w:spacing w:after="0" w:line="240" w:lineRule="auto"/>
              <w:contextualSpacing/>
              <w:jc w:val="both"/>
              <w:rPr>
                <w:rFonts w:ascii="Arial" w:hAnsi="Arial" w:cs="Arial"/>
                <w:sz w:val="24"/>
                <w:szCs w:val="24"/>
              </w:rPr>
            </w:pPr>
            <w:r>
              <w:rPr>
                <w:rFonts w:ascii="Arial" w:hAnsi="Arial" w:cs="Arial"/>
                <w:sz w:val="24"/>
                <w:szCs w:val="24"/>
              </w:rPr>
              <w:t xml:space="preserve">   </w:t>
            </w:r>
            <w:r w:rsidR="005F6A33">
              <w:rPr>
                <w:rFonts w:ascii="Arial" w:hAnsi="Arial" w:cs="Arial"/>
                <w:sz w:val="24"/>
                <w:szCs w:val="24"/>
              </w:rPr>
              <w:t xml:space="preserve">  </w:t>
            </w:r>
          </w:p>
          <w:p w14:paraId="001EBFDF" w14:textId="69C921D8" w:rsidR="00F2646F" w:rsidRPr="006D0856" w:rsidRDefault="00144D56" w:rsidP="004A6CEA">
            <w:pPr>
              <w:spacing w:after="0" w:line="240" w:lineRule="auto"/>
              <w:contextualSpacing/>
              <w:jc w:val="both"/>
              <w:rPr>
                <w:rFonts w:ascii="Arial" w:hAnsi="Arial" w:cs="Arial"/>
                <w:sz w:val="24"/>
                <w:szCs w:val="24"/>
              </w:rPr>
            </w:pPr>
            <w:r w:rsidRPr="006D0856">
              <w:rPr>
                <w:rFonts w:ascii="Arial" w:hAnsi="Arial" w:cs="Arial"/>
                <w:sz w:val="24"/>
                <w:szCs w:val="24"/>
              </w:rPr>
              <w:t>Income</w:t>
            </w:r>
            <w:r w:rsidR="00392D3C" w:rsidRPr="006D0856">
              <w:rPr>
                <w:rFonts w:ascii="Arial" w:hAnsi="Arial" w:cs="Arial"/>
                <w:sz w:val="24"/>
                <w:szCs w:val="24"/>
              </w:rPr>
              <w:t xml:space="preserve"> is</w:t>
            </w:r>
            <w:r w:rsidR="00A97D58" w:rsidRPr="006D0856">
              <w:rPr>
                <w:rFonts w:ascii="Arial" w:hAnsi="Arial" w:cs="Arial"/>
                <w:sz w:val="24"/>
                <w:szCs w:val="24"/>
              </w:rPr>
              <w:t xml:space="preserve"> projected to </w:t>
            </w:r>
            <w:r w:rsidR="00FB218E">
              <w:rPr>
                <w:rFonts w:ascii="Arial" w:hAnsi="Arial" w:cs="Arial"/>
                <w:sz w:val="24"/>
                <w:szCs w:val="24"/>
              </w:rPr>
              <w:t>achieve 99.</w:t>
            </w:r>
            <w:r w:rsidR="00E96D4E">
              <w:rPr>
                <w:rFonts w:ascii="Arial" w:hAnsi="Arial" w:cs="Arial"/>
                <w:sz w:val="24"/>
                <w:szCs w:val="24"/>
              </w:rPr>
              <w:t>9</w:t>
            </w:r>
            <w:r w:rsidR="00FB218E">
              <w:rPr>
                <w:rFonts w:ascii="Arial" w:hAnsi="Arial" w:cs="Arial"/>
                <w:sz w:val="24"/>
                <w:szCs w:val="24"/>
              </w:rPr>
              <w:t>% of budget w</w:t>
            </w:r>
            <w:r w:rsidR="00A97D58" w:rsidRPr="006D0856">
              <w:rPr>
                <w:rFonts w:ascii="Arial" w:hAnsi="Arial" w:cs="Arial"/>
                <w:sz w:val="24"/>
                <w:szCs w:val="24"/>
              </w:rPr>
              <w:t>ith</w:t>
            </w:r>
            <w:r w:rsidR="000A3343" w:rsidRPr="006D0856">
              <w:rPr>
                <w:rFonts w:ascii="Arial" w:hAnsi="Arial" w:cs="Arial"/>
                <w:sz w:val="24"/>
                <w:szCs w:val="24"/>
              </w:rPr>
              <w:t xml:space="preserve"> a </w:t>
            </w:r>
            <w:r w:rsidR="00392D3C" w:rsidRPr="006D0856">
              <w:rPr>
                <w:rFonts w:ascii="Arial" w:hAnsi="Arial" w:cs="Arial"/>
                <w:sz w:val="24"/>
                <w:szCs w:val="24"/>
              </w:rPr>
              <w:t>forecast</w:t>
            </w:r>
            <w:r w:rsidR="000A3343" w:rsidRPr="006D0856">
              <w:rPr>
                <w:rFonts w:ascii="Arial" w:hAnsi="Arial" w:cs="Arial"/>
                <w:sz w:val="24"/>
                <w:szCs w:val="24"/>
              </w:rPr>
              <w:t xml:space="preserve"> negative variance of </w:t>
            </w:r>
            <w:r w:rsidR="007F379D" w:rsidRPr="006D0856">
              <w:rPr>
                <w:rFonts w:ascii="Arial" w:hAnsi="Arial" w:cs="Arial"/>
                <w:sz w:val="24"/>
                <w:szCs w:val="24"/>
              </w:rPr>
              <w:t>£</w:t>
            </w:r>
            <w:r w:rsidR="00FF57FB">
              <w:rPr>
                <w:rFonts w:ascii="Arial" w:hAnsi="Arial" w:cs="Arial"/>
                <w:sz w:val="24"/>
                <w:szCs w:val="24"/>
              </w:rPr>
              <w:t>42</w:t>
            </w:r>
            <w:r w:rsidR="007F379D" w:rsidRPr="006D0856">
              <w:rPr>
                <w:rFonts w:ascii="Arial" w:hAnsi="Arial" w:cs="Arial"/>
                <w:sz w:val="24"/>
                <w:szCs w:val="24"/>
              </w:rPr>
              <w:t>k</w:t>
            </w:r>
            <w:r w:rsidR="00FB218E">
              <w:rPr>
                <w:rFonts w:ascii="Arial" w:hAnsi="Arial" w:cs="Arial"/>
                <w:sz w:val="24"/>
                <w:szCs w:val="24"/>
              </w:rPr>
              <w:t>.</w:t>
            </w:r>
            <w:r w:rsidR="004A446F" w:rsidRPr="006D0856">
              <w:rPr>
                <w:rFonts w:ascii="Arial" w:hAnsi="Arial" w:cs="Arial"/>
                <w:sz w:val="24"/>
                <w:szCs w:val="24"/>
              </w:rPr>
              <w:t xml:space="preserve"> </w:t>
            </w:r>
          </w:p>
          <w:p w14:paraId="1E70161D" w14:textId="77777777" w:rsidR="00F2646F" w:rsidRDefault="00F2646F" w:rsidP="004A6CEA">
            <w:pPr>
              <w:spacing w:after="0" w:line="240" w:lineRule="auto"/>
              <w:contextualSpacing/>
              <w:jc w:val="both"/>
              <w:rPr>
                <w:rFonts w:ascii="Arial" w:hAnsi="Arial" w:cs="Arial"/>
                <w:sz w:val="24"/>
                <w:szCs w:val="24"/>
                <w:highlight w:val="yellow"/>
              </w:rPr>
            </w:pPr>
          </w:p>
          <w:p w14:paraId="2E1B4BDC" w14:textId="6A58A683" w:rsidR="00AE024A" w:rsidRPr="005B047C" w:rsidRDefault="00CA576B" w:rsidP="004A6CEA">
            <w:pPr>
              <w:spacing w:after="0" w:line="240" w:lineRule="auto"/>
              <w:contextualSpacing/>
              <w:jc w:val="both"/>
              <w:rPr>
                <w:rFonts w:ascii="Arial" w:hAnsi="Arial" w:cs="Arial"/>
                <w:sz w:val="24"/>
                <w:szCs w:val="24"/>
              </w:rPr>
            </w:pPr>
            <w:r w:rsidRPr="00BF5F7F">
              <w:rPr>
                <w:rFonts w:ascii="Arial" w:hAnsi="Arial" w:cs="Arial"/>
                <w:sz w:val="24"/>
                <w:szCs w:val="24"/>
              </w:rPr>
              <w:t xml:space="preserve">The outturn for </w:t>
            </w:r>
            <w:r w:rsidR="005B1223" w:rsidRPr="00BF5F7F">
              <w:rPr>
                <w:rFonts w:ascii="Arial" w:hAnsi="Arial" w:cs="Arial"/>
                <w:sz w:val="24"/>
                <w:szCs w:val="24"/>
              </w:rPr>
              <w:t>Staff Costs</w:t>
            </w:r>
            <w:r w:rsidRPr="00BF5F7F">
              <w:rPr>
                <w:rFonts w:ascii="Arial" w:hAnsi="Arial" w:cs="Arial"/>
                <w:sz w:val="24"/>
                <w:szCs w:val="24"/>
              </w:rPr>
              <w:t xml:space="preserve"> is</w:t>
            </w:r>
            <w:r w:rsidR="0011297E" w:rsidRPr="00BF5F7F">
              <w:rPr>
                <w:rFonts w:ascii="Arial" w:hAnsi="Arial" w:cs="Arial"/>
                <w:sz w:val="24"/>
                <w:szCs w:val="24"/>
              </w:rPr>
              <w:t xml:space="preserve"> forecast to be</w:t>
            </w:r>
            <w:r w:rsidR="004E7314" w:rsidRPr="00BF5F7F">
              <w:rPr>
                <w:rFonts w:ascii="Arial" w:hAnsi="Arial" w:cs="Arial"/>
                <w:sz w:val="24"/>
                <w:szCs w:val="24"/>
              </w:rPr>
              <w:t xml:space="preserve"> £</w:t>
            </w:r>
            <w:r w:rsidR="00FD3001">
              <w:rPr>
                <w:rFonts w:ascii="Arial" w:hAnsi="Arial" w:cs="Arial"/>
                <w:sz w:val="24"/>
                <w:szCs w:val="24"/>
              </w:rPr>
              <w:t>200</w:t>
            </w:r>
            <w:r w:rsidR="004E7314" w:rsidRPr="00BF5F7F">
              <w:rPr>
                <w:rFonts w:ascii="Arial" w:hAnsi="Arial" w:cs="Arial"/>
                <w:sz w:val="24"/>
                <w:szCs w:val="24"/>
              </w:rPr>
              <w:t>k</w:t>
            </w:r>
            <w:r w:rsidR="004437DF" w:rsidRPr="00BF5F7F">
              <w:rPr>
                <w:rFonts w:ascii="Arial" w:hAnsi="Arial" w:cs="Arial"/>
                <w:sz w:val="24"/>
                <w:szCs w:val="24"/>
              </w:rPr>
              <w:t xml:space="preserve"> </w:t>
            </w:r>
            <w:r w:rsidR="00443D8E">
              <w:rPr>
                <w:rFonts w:ascii="Arial" w:hAnsi="Arial" w:cs="Arial"/>
                <w:sz w:val="24"/>
                <w:szCs w:val="24"/>
              </w:rPr>
              <w:t xml:space="preserve">under </w:t>
            </w:r>
            <w:r w:rsidR="004437DF" w:rsidRPr="00BF5F7F">
              <w:rPr>
                <w:rFonts w:ascii="Arial" w:hAnsi="Arial" w:cs="Arial"/>
                <w:sz w:val="24"/>
                <w:szCs w:val="24"/>
              </w:rPr>
              <w:t>budget</w:t>
            </w:r>
            <w:r w:rsidR="00FF372F" w:rsidRPr="00BF5F7F">
              <w:rPr>
                <w:rFonts w:ascii="Arial" w:hAnsi="Arial" w:cs="Arial"/>
                <w:sz w:val="24"/>
                <w:szCs w:val="24"/>
              </w:rPr>
              <w:t xml:space="preserve"> (</w:t>
            </w:r>
            <w:r w:rsidR="00461661" w:rsidRPr="00BF5F7F">
              <w:rPr>
                <w:rFonts w:ascii="Arial" w:hAnsi="Arial" w:cs="Arial"/>
                <w:sz w:val="24"/>
                <w:szCs w:val="24"/>
              </w:rPr>
              <w:t>0.</w:t>
            </w:r>
            <w:r w:rsidR="00A446E5">
              <w:rPr>
                <w:rFonts w:ascii="Arial" w:hAnsi="Arial" w:cs="Arial"/>
                <w:sz w:val="24"/>
                <w:szCs w:val="24"/>
              </w:rPr>
              <w:t>7</w:t>
            </w:r>
            <w:r w:rsidR="00461661" w:rsidRPr="00BF5F7F">
              <w:rPr>
                <w:rFonts w:ascii="Arial" w:hAnsi="Arial" w:cs="Arial"/>
                <w:sz w:val="24"/>
                <w:szCs w:val="24"/>
              </w:rPr>
              <w:t xml:space="preserve">% </w:t>
            </w:r>
            <w:r w:rsidR="00A86041">
              <w:rPr>
                <w:rFonts w:ascii="Arial" w:hAnsi="Arial" w:cs="Arial"/>
                <w:sz w:val="24"/>
                <w:szCs w:val="24"/>
              </w:rPr>
              <w:t>positive</w:t>
            </w:r>
            <w:r w:rsidR="00811ABC">
              <w:rPr>
                <w:rFonts w:ascii="Arial" w:hAnsi="Arial" w:cs="Arial"/>
                <w:sz w:val="24"/>
                <w:szCs w:val="24"/>
              </w:rPr>
              <w:t xml:space="preserve"> </w:t>
            </w:r>
            <w:r w:rsidR="00461661" w:rsidRPr="00BF5F7F">
              <w:rPr>
                <w:rFonts w:ascii="Arial" w:hAnsi="Arial" w:cs="Arial"/>
                <w:sz w:val="24"/>
                <w:szCs w:val="24"/>
              </w:rPr>
              <w:t>variance)</w:t>
            </w:r>
            <w:r w:rsidR="00D82730">
              <w:rPr>
                <w:rFonts w:ascii="Arial" w:hAnsi="Arial" w:cs="Arial"/>
                <w:sz w:val="24"/>
                <w:szCs w:val="24"/>
              </w:rPr>
              <w:t xml:space="preserve"> </w:t>
            </w:r>
            <w:r w:rsidR="007F025A" w:rsidRPr="00BF5F7F">
              <w:rPr>
                <w:rFonts w:ascii="Arial" w:hAnsi="Arial" w:cs="Arial"/>
                <w:sz w:val="24"/>
                <w:szCs w:val="24"/>
              </w:rPr>
              <w:t xml:space="preserve">with </w:t>
            </w:r>
            <w:r w:rsidR="00D82730">
              <w:rPr>
                <w:rFonts w:ascii="Arial" w:hAnsi="Arial" w:cs="Arial"/>
                <w:sz w:val="24"/>
                <w:szCs w:val="24"/>
              </w:rPr>
              <w:t>vacancy management savings in Management, Museums &amp; Galleries and Youthwork</w:t>
            </w:r>
            <w:r w:rsidR="0044742A">
              <w:rPr>
                <w:rFonts w:ascii="Arial" w:hAnsi="Arial" w:cs="Arial"/>
                <w:sz w:val="24"/>
                <w:szCs w:val="24"/>
              </w:rPr>
              <w:t>.</w:t>
            </w:r>
            <w:r w:rsidR="00D82730">
              <w:rPr>
                <w:rFonts w:ascii="Arial" w:hAnsi="Arial" w:cs="Arial"/>
                <w:sz w:val="24"/>
                <w:szCs w:val="24"/>
              </w:rPr>
              <w:t xml:space="preserve"> </w:t>
            </w:r>
          </w:p>
        </w:tc>
      </w:tr>
      <w:tr w:rsidR="00BF5F7F" w:rsidRPr="00266AC3" w14:paraId="47F3FECD" w14:textId="77777777" w:rsidTr="007912A0">
        <w:trPr>
          <w:trHeight w:val="671"/>
        </w:trPr>
        <w:tc>
          <w:tcPr>
            <w:tcW w:w="750" w:type="dxa"/>
            <w:tcBorders>
              <w:top w:val="nil"/>
              <w:left w:val="nil"/>
              <w:bottom w:val="nil"/>
              <w:right w:val="nil"/>
            </w:tcBorders>
          </w:tcPr>
          <w:p w14:paraId="3D9F0034" w14:textId="562DC7B0" w:rsidR="00BF5F7F" w:rsidRDefault="00BF5F7F" w:rsidP="00E75331">
            <w:pPr>
              <w:spacing w:after="0" w:line="240" w:lineRule="auto"/>
              <w:contextualSpacing/>
              <w:rPr>
                <w:rFonts w:ascii="Arial" w:hAnsi="Arial" w:cs="Arial"/>
                <w:sz w:val="24"/>
                <w:szCs w:val="24"/>
              </w:rPr>
            </w:pPr>
            <w:r>
              <w:rPr>
                <w:rFonts w:ascii="Arial" w:hAnsi="Arial" w:cs="Arial"/>
                <w:sz w:val="24"/>
                <w:szCs w:val="24"/>
              </w:rPr>
              <w:lastRenderedPageBreak/>
              <w:t>3.5</w:t>
            </w:r>
          </w:p>
        </w:tc>
        <w:tc>
          <w:tcPr>
            <w:tcW w:w="9250" w:type="dxa"/>
            <w:tcBorders>
              <w:top w:val="nil"/>
              <w:left w:val="nil"/>
              <w:bottom w:val="nil"/>
              <w:right w:val="nil"/>
            </w:tcBorders>
          </w:tcPr>
          <w:p w14:paraId="17D7AC26" w14:textId="3A0CD857" w:rsidR="00BF5F7F" w:rsidRPr="008462F1" w:rsidRDefault="001666FE" w:rsidP="009B1998">
            <w:pPr>
              <w:spacing w:after="0" w:line="240" w:lineRule="auto"/>
              <w:contextualSpacing/>
              <w:jc w:val="both"/>
              <w:rPr>
                <w:rFonts w:ascii="Arial" w:hAnsi="Arial" w:cs="Arial"/>
                <w:sz w:val="24"/>
                <w:szCs w:val="24"/>
              </w:rPr>
            </w:pPr>
            <w:r>
              <w:rPr>
                <w:rFonts w:ascii="Arial" w:hAnsi="Arial" w:cs="Arial"/>
                <w:sz w:val="24"/>
                <w:szCs w:val="24"/>
              </w:rPr>
              <w:t>A saving of £10</w:t>
            </w:r>
            <w:r w:rsidR="000566A6">
              <w:rPr>
                <w:rFonts w:ascii="Arial" w:hAnsi="Arial" w:cs="Arial"/>
                <w:sz w:val="24"/>
                <w:szCs w:val="24"/>
              </w:rPr>
              <w:t>7</w:t>
            </w:r>
            <w:r>
              <w:rPr>
                <w:rFonts w:ascii="Arial" w:hAnsi="Arial" w:cs="Arial"/>
                <w:sz w:val="24"/>
                <w:szCs w:val="24"/>
              </w:rPr>
              <w:t xml:space="preserve">k in </w:t>
            </w:r>
            <w:r w:rsidR="00B93D2D">
              <w:rPr>
                <w:rFonts w:ascii="Arial" w:hAnsi="Arial" w:cs="Arial"/>
                <w:sz w:val="24"/>
                <w:szCs w:val="24"/>
              </w:rPr>
              <w:t xml:space="preserve">Other Costs </w:t>
            </w:r>
            <w:r w:rsidR="00CA097E">
              <w:rPr>
                <w:rFonts w:ascii="Arial" w:hAnsi="Arial" w:cs="Arial"/>
                <w:sz w:val="24"/>
                <w:szCs w:val="24"/>
              </w:rPr>
              <w:t xml:space="preserve">is </w:t>
            </w:r>
            <w:r w:rsidR="00B93D2D">
              <w:rPr>
                <w:rFonts w:ascii="Arial" w:hAnsi="Arial" w:cs="Arial"/>
                <w:sz w:val="24"/>
                <w:szCs w:val="24"/>
              </w:rPr>
              <w:t xml:space="preserve">projected </w:t>
            </w:r>
            <w:r w:rsidR="00CA097E">
              <w:rPr>
                <w:rFonts w:ascii="Arial" w:hAnsi="Arial" w:cs="Arial"/>
                <w:sz w:val="24"/>
                <w:szCs w:val="24"/>
              </w:rPr>
              <w:t>at the year</w:t>
            </w:r>
            <w:r w:rsidR="00500C1B">
              <w:rPr>
                <w:rFonts w:ascii="Arial" w:hAnsi="Arial" w:cs="Arial"/>
                <w:sz w:val="24"/>
                <w:szCs w:val="24"/>
              </w:rPr>
              <w:t>-</w:t>
            </w:r>
            <w:r w:rsidR="00CA097E">
              <w:rPr>
                <w:rFonts w:ascii="Arial" w:hAnsi="Arial" w:cs="Arial"/>
                <w:sz w:val="24"/>
                <w:szCs w:val="24"/>
              </w:rPr>
              <w:t>end (2%</w:t>
            </w:r>
            <w:r w:rsidR="00811ABC">
              <w:rPr>
                <w:rFonts w:ascii="Arial" w:hAnsi="Arial" w:cs="Arial"/>
                <w:sz w:val="24"/>
                <w:szCs w:val="24"/>
              </w:rPr>
              <w:t xml:space="preserve"> positive </w:t>
            </w:r>
            <w:r w:rsidR="00CA097E">
              <w:rPr>
                <w:rFonts w:ascii="Arial" w:hAnsi="Arial" w:cs="Arial"/>
                <w:sz w:val="24"/>
                <w:szCs w:val="24"/>
              </w:rPr>
              <w:t>variance)</w:t>
            </w:r>
            <w:r w:rsidR="00BD3FD5">
              <w:rPr>
                <w:rFonts w:ascii="Arial" w:hAnsi="Arial" w:cs="Arial"/>
                <w:sz w:val="24"/>
                <w:szCs w:val="24"/>
              </w:rPr>
              <w:t xml:space="preserve"> </w:t>
            </w:r>
            <w:r w:rsidR="00863A18">
              <w:rPr>
                <w:rFonts w:ascii="Arial" w:hAnsi="Arial" w:cs="Arial"/>
                <w:sz w:val="24"/>
                <w:szCs w:val="24"/>
              </w:rPr>
              <w:t>i</w:t>
            </w:r>
            <w:r w:rsidR="00BD3FD5">
              <w:rPr>
                <w:rFonts w:ascii="Arial" w:hAnsi="Arial" w:cs="Arial"/>
                <w:sz w:val="24"/>
                <w:szCs w:val="24"/>
              </w:rPr>
              <w:t xml:space="preserve">ncluding </w:t>
            </w:r>
            <w:r w:rsidR="00FD12F5">
              <w:rPr>
                <w:rFonts w:ascii="Arial" w:hAnsi="Arial" w:cs="Arial"/>
                <w:sz w:val="24"/>
                <w:szCs w:val="24"/>
              </w:rPr>
              <w:t xml:space="preserve">the aforementioned insurance saving. </w:t>
            </w:r>
          </w:p>
        </w:tc>
      </w:tr>
      <w:tr w:rsidR="00D54DE1" w:rsidRPr="00266AC3" w14:paraId="217C76B7" w14:textId="77777777" w:rsidTr="007912A0">
        <w:trPr>
          <w:trHeight w:val="425"/>
        </w:trPr>
        <w:tc>
          <w:tcPr>
            <w:tcW w:w="750" w:type="dxa"/>
            <w:tcBorders>
              <w:top w:val="nil"/>
              <w:left w:val="nil"/>
              <w:bottom w:val="nil"/>
              <w:right w:val="nil"/>
            </w:tcBorders>
          </w:tcPr>
          <w:p w14:paraId="7B97B2EB" w14:textId="77777777" w:rsidR="0069396C" w:rsidRDefault="0069396C" w:rsidP="00E75331">
            <w:pPr>
              <w:spacing w:after="0" w:line="240" w:lineRule="auto"/>
              <w:contextualSpacing/>
              <w:rPr>
                <w:rFonts w:ascii="Arial" w:hAnsi="Arial" w:cs="Arial"/>
                <w:b/>
                <w:bCs/>
                <w:sz w:val="24"/>
                <w:szCs w:val="24"/>
              </w:rPr>
            </w:pPr>
          </w:p>
          <w:p w14:paraId="5FD8CCCE" w14:textId="63CAF14B" w:rsidR="00D54DE1" w:rsidRDefault="00D54DE1" w:rsidP="00E75331">
            <w:pPr>
              <w:spacing w:after="0" w:line="240" w:lineRule="auto"/>
              <w:contextualSpacing/>
              <w:rPr>
                <w:rFonts w:ascii="Arial" w:hAnsi="Arial" w:cs="Arial"/>
                <w:b/>
                <w:bCs/>
                <w:sz w:val="24"/>
                <w:szCs w:val="24"/>
              </w:rPr>
            </w:pPr>
            <w:r w:rsidRPr="00D27CAB">
              <w:rPr>
                <w:rFonts w:ascii="Arial" w:hAnsi="Arial" w:cs="Arial"/>
                <w:b/>
                <w:bCs/>
                <w:sz w:val="24"/>
                <w:szCs w:val="24"/>
              </w:rPr>
              <w:t xml:space="preserve">4. </w:t>
            </w:r>
          </w:p>
          <w:p w14:paraId="07A9182F" w14:textId="56696119" w:rsidR="00D27CAB" w:rsidRPr="00D27CAB" w:rsidRDefault="00D27CAB" w:rsidP="00E75331">
            <w:pPr>
              <w:spacing w:after="0" w:line="240" w:lineRule="auto"/>
              <w:contextualSpacing/>
              <w:rPr>
                <w:rFonts w:ascii="Arial" w:hAnsi="Arial" w:cs="Arial"/>
                <w:b/>
                <w:bCs/>
                <w:sz w:val="24"/>
                <w:szCs w:val="24"/>
              </w:rPr>
            </w:pPr>
          </w:p>
        </w:tc>
        <w:tc>
          <w:tcPr>
            <w:tcW w:w="9250" w:type="dxa"/>
            <w:tcBorders>
              <w:top w:val="nil"/>
              <w:left w:val="nil"/>
              <w:bottom w:val="nil"/>
              <w:right w:val="nil"/>
            </w:tcBorders>
          </w:tcPr>
          <w:p w14:paraId="78E8867F" w14:textId="77777777" w:rsidR="0069396C" w:rsidRDefault="0069396C" w:rsidP="00435FD8">
            <w:pPr>
              <w:spacing w:after="0" w:line="240" w:lineRule="auto"/>
              <w:contextualSpacing/>
              <w:rPr>
                <w:rFonts w:ascii="Arial" w:hAnsi="Arial" w:cs="Arial"/>
                <w:b/>
                <w:sz w:val="24"/>
                <w:szCs w:val="24"/>
              </w:rPr>
            </w:pPr>
          </w:p>
          <w:p w14:paraId="7D11732D" w14:textId="05B7D810" w:rsidR="007912A0" w:rsidRPr="00435FD8" w:rsidRDefault="002477FF" w:rsidP="00435FD8">
            <w:pPr>
              <w:spacing w:after="0" w:line="240" w:lineRule="auto"/>
              <w:contextualSpacing/>
              <w:rPr>
                <w:rFonts w:ascii="Arial" w:hAnsi="Arial" w:cs="Arial"/>
                <w:b/>
                <w:sz w:val="24"/>
                <w:szCs w:val="24"/>
              </w:rPr>
            </w:pPr>
            <w:r w:rsidRPr="00435FD8">
              <w:rPr>
                <w:rFonts w:ascii="Arial" w:hAnsi="Arial" w:cs="Arial"/>
                <w:b/>
                <w:sz w:val="24"/>
                <w:szCs w:val="24"/>
              </w:rPr>
              <w:t>Se</w:t>
            </w:r>
            <w:r w:rsidR="00D54DE1" w:rsidRPr="00435FD8">
              <w:rPr>
                <w:rFonts w:ascii="Arial" w:hAnsi="Arial" w:cs="Arial"/>
                <w:b/>
                <w:sz w:val="24"/>
                <w:szCs w:val="24"/>
              </w:rPr>
              <w:t>rvice Fee Adjustments</w:t>
            </w:r>
          </w:p>
        </w:tc>
      </w:tr>
      <w:tr w:rsidR="00261231" w:rsidRPr="00266AC3" w14:paraId="67A425FF" w14:textId="77777777" w:rsidTr="00863A18">
        <w:trPr>
          <w:trHeight w:val="1276"/>
        </w:trPr>
        <w:tc>
          <w:tcPr>
            <w:tcW w:w="750" w:type="dxa"/>
            <w:tcBorders>
              <w:top w:val="nil"/>
              <w:left w:val="nil"/>
              <w:bottom w:val="nil"/>
              <w:right w:val="nil"/>
            </w:tcBorders>
          </w:tcPr>
          <w:p w14:paraId="3A334AEC" w14:textId="4A85B172" w:rsidR="00261231" w:rsidRPr="00435FD8" w:rsidRDefault="00261231" w:rsidP="00E75331">
            <w:pPr>
              <w:spacing w:after="0" w:line="240" w:lineRule="auto"/>
              <w:contextualSpacing/>
              <w:rPr>
                <w:rFonts w:ascii="Arial" w:hAnsi="Arial" w:cs="Arial"/>
                <w:sz w:val="24"/>
                <w:szCs w:val="24"/>
              </w:rPr>
            </w:pPr>
            <w:r w:rsidRPr="00435FD8">
              <w:rPr>
                <w:rFonts w:ascii="Arial" w:hAnsi="Arial" w:cs="Arial"/>
                <w:sz w:val="24"/>
                <w:szCs w:val="24"/>
              </w:rPr>
              <w:t>4.1</w:t>
            </w:r>
          </w:p>
        </w:tc>
        <w:tc>
          <w:tcPr>
            <w:tcW w:w="9250" w:type="dxa"/>
            <w:tcBorders>
              <w:top w:val="nil"/>
              <w:left w:val="nil"/>
              <w:bottom w:val="nil"/>
              <w:right w:val="nil"/>
            </w:tcBorders>
          </w:tcPr>
          <w:p w14:paraId="56C28923" w14:textId="646C5637" w:rsidR="006D04E6" w:rsidRDefault="000C4769" w:rsidP="003F100D">
            <w:pPr>
              <w:spacing w:after="0" w:line="240" w:lineRule="auto"/>
              <w:contextualSpacing/>
              <w:jc w:val="both"/>
              <w:rPr>
                <w:rFonts w:ascii="Arial" w:hAnsi="Arial" w:cs="Arial"/>
                <w:sz w:val="24"/>
                <w:szCs w:val="24"/>
              </w:rPr>
            </w:pPr>
            <w:r>
              <w:rPr>
                <w:rFonts w:ascii="Arial" w:hAnsi="Arial" w:cs="Arial"/>
                <w:sz w:val="24"/>
                <w:szCs w:val="24"/>
              </w:rPr>
              <w:t xml:space="preserve">The CoSLA </w:t>
            </w:r>
            <w:r w:rsidR="009C2577">
              <w:rPr>
                <w:rFonts w:ascii="Arial" w:hAnsi="Arial" w:cs="Arial"/>
                <w:sz w:val="24"/>
                <w:szCs w:val="24"/>
              </w:rPr>
              <w:t xml:space="preserve">negotiated pay </w:t>
            </w:r>
            <w:r w:rsidR="007912A0">
              <w:rPr>
                <w:rFonts w:ascii="Arial" w:hAnsi="Arial" w:cs="Arial"/>
                <w:sz w:val="24"/>
                <w:szCs w:val="24"/>
              </w:rPr>
              <w:t>a</w:t>
            </w:r>
            <w:r w:rsidR="009C2577">
              <w:rPr>
                <w:rFonts w:ascii="Arial" w:hAnsi="Arial" w:cs="Arial"/>
                <w:sz w:val="24"/>
                <w:szCs w:val="24"/>
              </w:rPr>
              <w:t>ward implemented</w:t>
            </w:r>
            <w:r w:rsidR="00EA5C3E">
              <w:rPr>
                <w:rFonts w:ascii="Arial" w:hAnsi="Arial" w:cs="Arial"/>
                <w:sz w:val="24"/>
                <w:szCs w:val="24"/>
              </w:rPr>
              <w:t xml:space="preserve"> in November 2024 was higher than the 3%</w:t>
            </w:r>
            <w:r w:rsidR="00063607">
              <w:rPr>
                <w:rFonts w:ascii="Arial" w:hAnsi="Arial" w:cs="Arial"/>
                <w:sz w:val="24"/>
                <w:szCs w:val="24"/>
              </w:rPr>
              <w:t xml:space="preserve"> included within the annual budget</w:t>
            </w:r>
            <w:r w:rsidR="00AF156D">
              <w:rPr>
                <w:rFonts w:ascii="Arial" w:hAnsi="Arial" w:cs="Arial"/>
                <w:sz w:val="24"/>
                <w:szCs w:val="24"/>
              </w:rPr>
              <w:t>,</w:t>
            </w:r>
            <w:r w:rsidR="005B7378">
              <w:rPr>
                <w:rFonts w:ascii="Arial" w:hAnsi="Arial" w:cs="Arial"/>
                <w:sz w:val="24"/>
                <w:szCs w:val="24"/>
              </w:rPr>
              <w:t xml:space="preserve"> with staff </w:t>
            </w:r>
            <w:r w:rsidR="007D7A29">
              <w:rPr>
                <w:rFonts w:ascii="Arial" w:hAnsi="Arial" w:cs="Arial"/>
                <w:sz w:val="24"/>
                <w:szCs w:val="24"/>
              </w:rPr>
              <w:t xml:space="preserve">earning </w:t>
            </w:r>
            <w:r w:rsidR="005B7378">
              <w:rPr>
                <w:rFonts w:ascii="Arial" w:hAnsi="Arial" w:cs="Arial"/>
                <w:sz w:val="24"/>
                <w:szCs w:val="24"/>
              </w:rPr>
              <w:t>under £35k</w:t>
            </w:r>
            <w:r w:rsidR="009831D9">
              <w:rPr>
                <w:rFonts w:ascii="Arial" w:hAnsi="Arial" w:cs="Arial"/>
                <w:sz w:val="24"/>
                <w:szCs w:val="24"/>
              </w:rPr>
              <w:t xml:space="preserve"> receiving a flat uplift of </w:t>
            </w:r>
            <w:r w:rsidR="004B3C6A">
              <w:rPr>
                <w:rFonts w:ascii="Arial" w:hAnsi="Arial" w:cs="Arial"/>
                <w:sz w:val="24"/>
                <w:szCs w:val="24"/>
              </w:rPr>
              <w:t xml:space="preserve">£1,219.40 </w:t>
            </w:r>
            <w:r w:rsidR="00AF156D">
              <w:rPr>
                <w:rFonts w:ascii="Arial" w:hAnsi="Arial" w:cs="Arial"/>
                <w:sz w:val="24"/>
                <w:szCs w:val="24"/>
              </w:rPr>
              <w:t>and</w:t>
            </w:r>
            <w:r w:rsidR="004B3C6A">
              <w:rPr>
                <w:rFonts w:ascii="Arial" w:hAnsi="Arial" w:cs="Arial"/>
                <w:sz w:val="24"/>
                <w:szCs w:val="24"/>
              </w:rPr>
              <w:t xml:space="preserve"> all other staff receiving</w:t>
            </w:r>
            <w:r w:rsidR="001050B8">
              <w:rPr>
                <w:rFonts w:ascii="Arial" w:hAnsi="Arial" w:cs="Arial"/>
                <w:sz w:val="24"/>
                <w:szCs w:val="24"/>
              </w:rPr>
              <w:t xml:space="preserve"> an increase of 3.6%. </w:t>
            </w:r>
            <w:r w:rsidR="00B66021" w:rsidRPr="00435FD8">
              <w:rPr>
                <w:rFonts w:ascii="Arial" w:hAnsi="Arial" w:cs="Arial"/>
                <w:sz w:val="24"/>
                <w:szCs w:val="24"/>
              </w:rPr>
              <w:t>In</w:t>
            </w:r>
            <w:r w:rsidR="003F100D">
              <w:rPr>
                <w:rFonts w:ascii="Arial" w:hAnsi="Arial" w:cs="Arial"/>
                <w:sz w:val="24"/>
                <w:szCs w:val="24"/>
              </w:rPr>
              <w:t xml:space="preserve"> </w:t>
            </w:r>
            <w:r w:rsidR="00B66021" w:rsidRPr="00435FD8">
              <w:rPr>
                <w:rFonts w:ascii="Arial" w:hAnsi="Arial" w:cs="Arial"/>
                <w:sz w:val="24"/>
                <w:szCs w:val="24"/>
              </w:rPr>
              <w:t>accordance with the</w:t>
            </w:r>
            <w:r>
              <w:rPr>
                <w:rFonts w:ascii="Arial" w:hAnsi="Arial" w:cs="Arial"/>
                <w:sz w:val="24"/>
                <w:szCs w:val="24"/>
              </w:rPr>
              <w:t xml:space="preserve"> </w:t>
            </w:r>
            <w:r w:rsidR="003F100D">
              <w:rPr>
                <w:rFonts w:ascii="Arial" w:hAnsi="Arial" w:cs="Arial"/>
                <w:sz w:val="24"/>
                <w:szCs w:val="24"/>
              </w:rPr>
              <w:t xml:space="preserve">conditions of the </w:t>
            </w:r>
            <w:r>
              <w:rPr>
                <w:rFonts w:ascii="Arial" w:hAnsi="Arial" w:cs="Arial"/>
                <w:sz w:val="24"/>
                <w:szCs w:val="24"/>
              </w:rPr>
              <w:t>revised Service</w:t>
            </w:r>
            <w:r w:rsidR="003F100D">
              <w:rPr>
                <w:rFonts w:ascii="Arial" w:hAnsi="Arial" w:cs="Arial"/>
                <w:sz w:val="24"/>
                <w:szCs w:val="24"/>
              </w:rPr>
              <w:t xml:space="preserve"> Delivery Contract, additional</w:t>
            </w:r>
            <w:r w:rsidR="00401EE8">
              <w:rPr>
                <w:rFonts w:ascii="Arial" w:hAnsi="Arial" w:cs="Arial"/>
                <w:sz w:val="24"/>
                <w:szCs w:val="24"/>
              </w:rPr>
              <w:t xml:space="preserve"> funding of £374,100</w:t>
            </w:r>
            <w:r w:rsidR="006D04E6">
              <w:rPr>
                <w:rFonts w:ascii="Arial" w:hAnsi="Arial" w:cs="Arial"/>
                <w:sz w:val="24"/>
                <w:szCs w:val="24"/>
              </w:rPr>
              <w:t xml:space="preserve"> was agreed with THC. </w:t>
            </w:r>
          </w:p>
          <w:p w14:paraId="5CCE0BB6" w14:textId="501BD4E1" w:rsidR="00261231" w:rsidRPr="00435FD8" w:rsidRDefault="00401EE8" w:rsidP="003F100D">
            <w:pPr>
              <w:spacing w:after="0" w:line="240" w:lineRule="auto"/>
              <w:contextualSpacing/>
              <w:jc w:val="both"/>
              <w:rPr>
                <w:rFonts w:ascii="Arial" w:hAnsi="Arial" w:cs="Arial"/>
                <w:sz w:val="24"/>
                <w:szCs w:val="24"/>
              </w:rPr>
            </w:pPr>
            <w:r>
              <w:rPr>
                <w:rFonts w:ascii="Arial" w:hAnsi="Arial" w:cs="Arial"/>
                <w:sz w:val="24"/>
                <w:szCs w:val="24"/>
              </w:rPr>
              <w:t xml:space="preserve">   </w:t>
            </w:r>
            <w:r w:rsidR="003F100D">
              <w:rPr>
                <w:rFonts w:ascii="Arial" w:hAnsi="Arial" w:cs="Arial"/>
                <w:sz w:val="24"/>
                <w:szCs w:val="24"/>
              </w:rPr>
              <w:t xml:space="preserve">  </w:t>
            </w:r>
            <w:r w:rsidR="000C4769">
              <w:rPr>
                <w:rFonts w:ascii="Arial" w:hAnsi="Arial" w:cs="Arial"/>
                <w:sz w:val="24"/>
                <w:szCs w:val="24"/>
              </w:rPr>
              <w:t xml:space="preserve">   </w:t>
            </w:r>
            <w:r w:rsidR="008A0C67">
              <w:rPr>
                <w:rFonts w:ascii="Arial" w:hAnsi="Arial" w:cs="Arial"/>
                <w:sz w:val="24"/>
                <w:szCs w:val="24"/>
              </w:rPr>
              <w:t xml:space="preserve"> </w:t>
            </w:r>
            <w:r w:rsidR="00B66021" w:rsidRPr="00435FD8">
              <w:rPr>
                <w:rFonts w:ascii="Arial" w:hAnsi="Arial" w:cs="Arial"/>
                <w:sz w:val="24"/>
                <w:szCs w:val="24"/>
              </w:rPr>
              <w:t xml:space="preserve"> </w:t>
            </w:r>
          </w:p>
        </w:tc>
      </w:tr>
      <w:tr w:rsidR="00D54DE1" w:rsidRPr="00266AC3" w14:paraId="4F6BFB0A" w14:textId="77777777" w:rsidTr="00863A18">
        <w:trPr>
          <w:trHeight w:val="1276"/>
        </w:trPr>
        <w:tc>
          <w:tcPr>
            <w:tcW w:w="750" w:type="dxa"/>
            <w:tcBorders>
              <w:top w:val="nil"/>
              <w:left w:val="nil"/>
              <w:bottom w:val="nil"/>
              <w:right w:val="nil"/>
            </w:tcBorders>
          </w:tcPr>
          <w:p w14:paraId="43BB284F" w14:textId="1500661B" w:rsidR="00D54DE1" w:rsidRDefault="00D54DE1" w:rsidP="00E75331">
            <w:pPr>
              <w:spacing w:after="0" w:line="240" w:lineRule="auto"/>
              <w:contextualSpacing/>
              <w:rPr>
                <w:rFonts w:ascii="Arial" w:hAnsi="Arial" w:cs="Arial"/>
                <w:sz w:val="24"/>
                <w:szCs w:val="24"/>
              </w:rPr>
            </w:pPr>
            <w:r>
              <w:rPr>
                <w:rFonts w:ascii="Arial" w:hAnsi="Arial" w:cs="Arial"/>
                <w:sz w:val="24"/>
                <w:szCs w:val="24"/>
              </w:rPr>
              <w:t>4.</w:t>
            </w:r>
            <w:r w:rsidR="00AF156D">
              <w:rPr>
                <w:rFonts w:ascii="Arial" w:hAnsi="Arial" w:cs="Arial"/>
                <w:sz w:val="24"/>
                <w:szCs w:val="24"/>
              </w:rPr>
              <w:t>2</w:t>
            </w:r>
          </w:p>
        </w:tc>
        <w:tc>
          <w:tcPr>
            <w:tcW w:w="9250" w:type="dxa"/>
            <w:tcBorders>
              <w:top w:val="nil"/>
              <w:left w:val="nil"/>
              <w:bottom w:val="nil"/>
              <w:right w:val="nil"/>
            </w:tcBorders>
          </w:tcPr>
          <w:p w14:paraId="7E0636A9" w14:textId="31805FAF" w:rsidR="00D54DE1" w:rsidRDefault="00B35F57" w:rsidP="003F100D">
            <w:pPr>
              <w:spacing w:after="0" w:line="240" w:lineRule="auto"/>
              <w:contextualSpacing/>
              <w:jc w:val="both"/>
              <w:rPr>
                <w:rFonts w:ascii="Arial" w:hAnsi="Arial" w:cs="Arial"/>
                <w:sz w:val="24"/>
                <w:szCs w:val="24"/>
              </w:rPr>
            </w:pPr>
            <w:r>
              <w:rPr>
                <w:rFonts w:ascii="Arial" w:hAnsi="Arial" w:cs="Arial"/>
                <w:sz w:val="24"/>
                <w:szCs w:val="24"/>
              </w:rPr>
              <w:t>Following the transfer of the Adult &amp; Youth services to THC on 1 December</w:t>
            </w:r>
            <w:r w:rsidR="00EE030B">
              <w:rPr>
                <w:rFonts w:ascii="Arial" w:hAnsi="Arial" w:cs="Arial"/>
                <w:sz w:val="24"/>
                <w:szCs w:val="24"/>
              </w:rPr>
              <w:t xml:space="preserve"> 2024</w:t>
            </w:r>
            <w:r w:rsidR="00D27CAB">
              <w:rPr>
                <w:rFonts w:ascii="Arial" w:hAnsi="Arial" w:cs="Arial"/>
                <w:sz w:val="24"/>
                <w:szCs w:val="24"/>
              </w:rPr>
              <w:t>,</w:t>
            </w:r>
            <w:r w:rsidR="00622795">
              <w:rPr>
                <w:rFonts w:ascii="Arial" w:hAnsi="Arial" w:cs="Arial"/>
                <w:sz w:val="24"/>
                <w:szCs w:val="24"/>
              </w:rPr>
              <w:t xml:space="preserve"> the remaining proportion of the</w:t>
            </w:r>
            <w:r w:rsidR="002477FF">
              <w:rPr>
                <w:rFonts w:ascii="Arial" w:hAnsi="Arial" w:cs="Arial"/>
                <w:sz w:val="24"/>
                <w:szCs w:val="24"/>
              </w:rPr>
              <w:t xml:space="preserve"> re</w:t>
            </w:r>
            <w:r w:rsidR="00E307FA">
              <w:rPr>
                <w:rFonts w:ascii="Arial" w:hAnsi="Arial" w:cs="Arial"/>
                <w:sz w:val="24"/>
                <w:szCs w:val="24"/>
              </w:rPr>
              <w:t>spective budgets</w:t>
            </w:r>
            <w:r w:rsidR="00CD550A">
              <w:rPr>
                <w:rFonts w:ascii="Arial" w:hAnsi="Arial" w:cs="Arial"/>
                <w:sz w:val="24"/>
                <w:szCs w:val="24"/>
              </w:rPr>
              <w:t xml:space="preserve"> (£884,638)</w:t>
            </w:r>
            <w:r w:rsidR="00020C9B">
              <w:rPr>
                <w:rFonts w:ascii="Arial" w:hAnsi="Arial" w:cs="Arial"/>
                <w:sz w:val="24"/>
                <w:szCs w:val="24"/>
              </w:rPr>
              <w:t xml:space="preserve"> w</w:t>
            </w:r>
            <w:r w:rsidR="00883FE5">
              <w:rPr>
                <w:rFonts w:ascii="Arial" w:hAnsi="Arial" w:cs="Arial"/>
                <w:sz w:val="24"/>
                <w:szCs w:val="24"/>
              </w:rPr>
              <w:t>as</w:t>
            </w:r>
            <w:r w:rsidR="00020C9B">
              <w:rPr>
                <w:rFonts w:ascii="Arial" w:hAnsi="Arial" w:cs="Arial"/>
                <w:sz w:val="24"/>
                <w:szCs w:val="24"/>
              </w:rPr>
              <w:t xml:space="preserve"> transferred</w:t>
            </w:r>
            <w:r w:rsidR="00DF533E">
              <w:rPr>
                <w:rFonts w:ascii="Arial" w:hAnsi="Arial" w:cs="Arial"/>
                <w:sz w:val="24"/>
                <w:szCs w:val="24"/>
              </w:rPr>
              <w:t xml:space="preserve"> to THC with a corresponding reduction in Service Fee.  </w:t>
            </w:r>
            <w:r w:rsidR="00435FD8">
              <w:rPr>
                <w:rFonts w:ascii="Arial" w:hAnsi="Arial" w:cs="Arial"/>
                <w:sz w:val="24"/>
                <w:szCs w:val="24"/>
              </w:rPr>
              <w:t>All savings achieved through vacancy management</w:t>
            </w:r>
            <w:r w:rsidR="006D04E6">
              <w:rPr>
                <w:rFonts w:ascii="Arial" w:hAnsi="Arial" w:cs="Arial"/>
                <w:sz w:val="24"/>
                <w:szCs w:val="24"/>
              </w:rPr>
              <w:t xml:space="preserve"> up to December </w:t>
            </w:r>
            <w:r w:rsidR="00EE7503">
              <w:rPr>
                <w:rFonts w:ascii="Arial" w:hAnsi="Arial" w:cs="Arial"/>
                <w:sz w:val="24"/>
                <w:szCs w:val="24"/>
              </w:rPr>
              <w:t>were</w:t>
            </w:r>
            <w:r w:rsidR="006D04E6">
              <w:rPr>
                <w:rFonts w:ascii="Arial" w:hAnsi="Arial" w:cs="Arial"/>
                <w:sz w:val="24"/>
                <w:szCs w:val="24"/>
              </w:rPr>
              <w:t xml:space="preserve"> retained by HLH.  </w:t>
            </w:r>
            <w:r w:rsidR="00435FD8">
              <w:rPr>
                <w:rFonts w:ascii="Arial" w:hAnsi="Arial" w:cs="Arial"/>
                <w:sz w:val="24"/>
                <w:szCs w:val="24"/>
              </w:rPr>
              <w:t xml:space="preserve"> </w:t>
            </w:r>
            <w:r w:rsidR="00DF533E">
              <w:rPr>
                <w:rFonts w:ascii="Arial" w:hAnsi="Arial" w:cs="Arial"/>
                <w:sz w:val="24"/>
                <w:szCs w:val="24"/>
              </w:rPr>
              <w:t xml:space="preserve">    </w:t>
            </w:r>
            <w:r w:rsidR="00020C9B">
              <w:rPr>
                <w:rFonts w:ascii="Arial" w:hAnsi="Arial" w:cs="Arial"/>
                <w:sz w:val="24"/>
                <w:szCs w:val="24"/>
              </w:rPr>
              <w:t xml:space="preserve"> </w:t>
            </w:r>
            <w:r w:rsidR="00E307FA">
              <w:rPr>
                <w:rFonts w:ascii="Arial" w:hAnsi="Arial" w:cs="Arial"/>
                <w:sz w:val="24"/>
                <w:szCs w:val="24"/>
              </w:rPr>
              <w:t xml:space="preserve"> </w:t>
            </w:r>
            <w:r w:rsidR="00622795">
              <w:rPr>
                <w:rFonts w:ascii="Arial" w:hAnsi="Arial" w:cs="Arial"/>
                <w:sz w:val="24"/>
                <w:szCs w:val="24"/>
              </w:rPr>
              <w:t xml:space="preserve"> </w:t>
            </w:r>
            <w:r>
              <w:rPr>
                <w:rFonts w:ascii="Arial" w:hAnsi="Arial" w:cs="Arial"/>
                <w:sz w:val="24"/>
                <w:szCs w:val="24"/>
              </w:rPr>
              <w:t xml:space="preserve">  </w:t>
            </w:r>
          </w:p>
        </w:tc>
      </w:tr>
      <w:tr w:rsidR="00A1448E" w:rsidRPr="00266AC3" w14:paraId="10C915F4" w14:textId="77777777" w:rsidTr="00863A18">
        <w:tc>
          <w:tcPr>
            <w:tcW w:w="750" w:type="dxa"/>
            <w:tcBorders>
              <w:top w:val="nil"/>
              <w:left w:val="nil"/>
              <w:bottom w:val="nil"/>
              <w:right w:val="nil"/>
            </w:tcBorders>
          </w:tcPr>
          <w:p w14:paraId="4346F456" w14:textId="694CCF6C" w:rsidR="00A1448E" w:rsidRPr="00542F39" w:rsidRDefault="00DE2768" w:rsidP="00A1448E">
            <w:pPr>
              <w:spacing w:after="0" w:line="240" w:lineRule="auto"/>
              <w:contextualSpacing/>
              <w:rPr>
                <w:rFonts w:ascii="Arial" w:hAnsi="Arial" w:cs="Arial"/>
                <w:b/>
                <w:sz w:val="24"/>
                <w:szCs w:val="24"/>
              </w:rPr>
            </w:pPr>
            <w:r>
              <w:rPr>
                <w:rFonts w:ascii="Arial" w:hAnsi="Arial" w:cs="Arial"/>
                <w:b/>
                <w:sz w:val="24"/>
                <w:szCs w:val="24"/>
              </w:rPr>
              <w:t>5</w:t>
            </w:r>
            <w:r w:rsidR="006A5484">
              <w:rPr>
                <w:rFonts w:ascii="Arial" w:hAnsi="Arial" w:cs="Arial"/>
                <w:b/>
                <w:sz w:val="24"/>
                <w:szCs w:val="24"/>
              </w:rPr>
              <w:t>.</w:t>
            </w:r>
            <w:r w:rsidR="008D261F">
              <w:rPr>
                <w:rFonts w:ascii="Arial" w:hAnsi="Arial" w:cs="Arial"/>
                <w:b/>
                <w:sz w:val="24"/>
                <w:szCs w:val="24"/>
              </w:rPr>
              <w:t xml:space="preserve"> </w:t>
            </w:r>
          </w:p>
          <w:p w14:paraId="14185A0A" w14:textId="77777777" w:rsidR="00A1448E" w:rsidRPr="00274F98" w:rsidRDefault="00A1448E" w:rsidP="00A1448E">
            <w:pPr>
              <w:spacing w:after="0" w:line="240" w:lineRule="auto"/>
              <w:contextualSpacing/>
              <w:rPr>
                <w:rFonts w:ascii="Arial" w:hAnsi="Arial" w:cs="Arial"/>
                <w:b/>
                <w:sz w:val="24"/>
                <w:szCs w:val="24"/>
              </w:rPr>
            </w:pPr>
          </w:p>
        </w:tc>
        <w:tc>
          <w:tcPr>
            <w:tcW w:w="9250" w:type="dxa"/>
            <w:tcBorders>
              <w:top w:val="nil"/>
              <w:left w:val="nil"/>
              <w:bottom w:val="nil"/>
              <w:right w:val="nil"/>
            </w:tcBorders>
          </w:tcPr>
          <w:p w14:paraId="05430076" w14:textId="09B747F3" w:rsidR="00A1448E" w:rsidRPr="00597575" w:rsidRDefault="00A1448E" w:rsidP="00A1448E">
            <w:pPr>
              <w:spacing w:after="0" w:line="240" w:lineRule="auto"/>
              <w:rPr>
                <w:rFonts w:ascii="Arial" w:eastAsia="Times New Roman" w:hAnsi="Arial" w:cs="Arial"/>
                <w:b/>
                <w:sz w:val="24"/>
                <w:szCs w:val="24"/>
                <w:lang w:eastAsia="en-GB"/>
              </w:rPr>
            </w:pPr>
            <w:r w:rsidRPr="00597575">
              <w:rPr>
                <w:rFonts w:ascii="Arial" w:eastAsia="Times New Roman" w:hAnsi="Arial" w:cs="Arial"/>
                <w:b/>
                <w:sz w:val="24"/>
                <w:szCs w:val="24"/>
                <w:lang w:eastAsia="en-GB"/>
              </w:rPr>
              <w:t xml:space="preserve">Internal </w:t>
            </w:r>
            <w:r>
              <w:rPr>
                <w:rFonts w:ascii="Arial" w:eastAsia="Times New Roman" w:hAnsi="Arial" w:cs="Arial"/>
                <w:b/>
                <w:sz w:val="24"/>
                <w:szCs w:val="24"/>
                <w:lang w:eastAsia="en-GB"/>
              </w:rPr>
              <w:t>Controls</w:t>
            </w:r>
          </w:p>
          <w:p w14:paraId="767565A3" w14:textId="77777777" w:rsidR="00A1448E" w:rsidRDefault="00A1448E" w:rsidP="00A1448E">
            <w:pPr>
              <w:spacing w:after="0"/>
              <w:rPr>
                <w:rFonts w:ascii="Arial" w:hAnsi="Arial" w:cs="Arial"/>
                <w:b/>
                <w:sz w:val="24"/>
                <w:szCs w:val="24"/>
              </w:rPr>
            </w:pPr>
          </w:p>
        </w:tc>
      </w:tr>
      <w:tr w:rsidR="00A1448E" w:rsidRPr="00266AC3" w14:paraId="643CC0C3" w14:textId="77777777" w:rsidTr="00863A18">
        <w:tc>
          <w:tcPr>
            <w:tcW w:w="750" w:type="dxa"/>
            <w:tcBorders>
              <w:top w:val="nil"/>
              <w:left w:val="nil"/>
              <w:bottom w:val="nil"/>
              <w:right w:val="nil"/>
            </w:tcBorders>
          </w:tcPr>
          <w:p w14:paraId="0D5BEF4F" w14:textId="77777777" w:rsidR="00A1448E" w:rsidRPr="00597575" w:rsidRDefault="00DE2768" w:rsidP="00A1448E">
            <w:pPr>
              <w:spacing w:after="0" w:line="240" w:lineRule="auto"/>
              <w:contextualSpacing/>
              <w:jc w:val="both"/>
              <w:rPr>
                <w:rFonts w:ascii="Arial" w:hAnsi="Arial" w:cs="Arial"/>
                <w:sz w:val="24"/>
                <w:szCs w:val="24"/>
              </w:rPr>
            </w:pPr>
            <w:r>
              <w:rPr>
                <w:rFonts w:ascii="Arial" w:hAnsi="Arial" w:cs="Arial"/>
                <w:sz w:val="24"/>
                <w:szCs w:val="24"/>
              </w:rPr>
              <w:t>5</w:t>
            </w:r>
            <w:r w:rsidR="00A1448E">
              <w:rPr>
                <w:rFonts w:ascii="Arial" w:hAnsi="Arial" w:cs="Arial"/>
                <w:sz w:val="24"/>
                <w:szCs w:val="24"/>
              </w:rPr>
              <w:t>.1</w:t>
            </w:r>
          </w:p>
        </w:tc>
        <w:tc>
          <w:tcPr>
            <w:tcW w:w="9250" w:type="dxa"/>
            <w:tcBorders>
              <w:top w:val="nil"/>
              <w:left w:val="nil"/>
              <w:bottom w:val="nil"/>
              <w:right w:val="nil"/>
            </w:tcBorders>
          </w:tcPr>
          <w:p w14:paraId="55905F04" w14:textId="77777777" w:rsidR="00742FF2" w:rsidRDefault="00742FF2" w:rsidP="00742FF2">
            <w:pPr>
              <w:spacing w:after="0" w:line="240" w:lineRule="auto"/>
              <w:jc w:val="both"/>
              <w:rPr>
                <w:rFonts w:ascii="Arial" w:eastAsia="Times New Roman" w:hAnsi="Arial" w:cs="Arial"/>
                <w:sz w:val="24"/>
                <w:szCs w:val="24"/>
                <w:lang w:eastAsia="en-GB"/>
              </w:rPr>
            </w:pPr>
            <w:r w:rsidRPr="00950664">
              <w:rPr>
                <w:rFonts w:ascii="Arial" w:eastAsia="Times New Roman" w:hAnsi="Arial" w:cs="Arial"/>
                <w:sz w:val="24"/>
                <w:szCs w:val="24"/>
                <w:lang w:eastAsia="en-GB"/>
              </w:rPr>
              <w:t>There have been no breaches of internal control in this quarter.</w:t>
            </w:r>
            <w:r>
              <w:rPr>
                <w:rFonts w:ascii="Arial" w:eastAsia="Times New Roman" w:hAnsi="Arial" w:cs="Arial"/>
                <w:sz w:val="24"/>
                <w:szCs w:val="24"/>
                <w:lang w:eastAsia="en-GB"/>
              </w:rPr>
              <w:t xml:space="preserve"> </w:t>
            </w:r>
            <w:r w:rsidRPr="003C5A19">
              <w:rPr>
                <w:rFonts w:ascii="Arial" w:eastAsia="Times New Roman" w:hAnsi="Arial" w:cs="Arial"/>
                <w:sz w:val="24"/>
                <w:szCs w:val="24"/>
                <w:lang w:eastAsia="en-GB"/>
              </w:rPr>
              <w:t xml:space="preserve"> </w:t>
            </w:r>
          </w:p>
          <w:p w14:paraId="47ECD88F" w14:textId="180D6961" w:rsidR="005851CB" w:rsidRPr="00C87BD1" w:rsidRDefault="005851CB" w:rsidP="00A70A07">
            <w:pPr>
              <w:spacing w:after="0" w:line="240" w:lineRule="auto"/>
              <w:jc w:val="both"/>
              <w:rPr>
                <w:rFonts w:ascii="Arial" w:eastAsia="Times New Roman" w:hAnsi="Arial" w:cs="Arial"/>
                <w:sz w:val="24"/>
                <w:szCs w:val="24"/>
                <w:lang w:eastAsia="en-GB"/>
              </w:rPr>
            </w:pPr>
          </w:p>
        </w:tc>
      </w:tr>
      <w:tr w:rsidR="000D5588" w:rsidRPr="00266AC3" w14:paraId="046E6E5C" w14:textId="77777777" w:rsidTr="00863A18">
        <w:tc>
          <w:tcPr>
            <w:tcW w:w="750" w:type="dxa"/>
            <w:tcBorders>
              <w:top w:val="nil"/>
              <w:left w:val="nil"/>
              <w:bottom w:val="nil"/>
              <w:right w:val="nil"/>
            </w:tcBorders>
          </w:tcPr>
          <w:p w14:paraId="77C1DD1C" w14:textId="017230F0" w:rsidR="000D5588" w:rsidRDefault="000D5588" w:rsidP="00A1448E">
            <w:pPr>
              <w:spacing w:after="0" w:line="240" w:lineRule="auto"/>
              <w:contextualSpacing/>
              <w:jc w:val="both"/>
              <w:rPr>
                <w:rFonts w:ascii="Arial" w:hAnsi="Arial" w:cs="Arial"/>
                <w:sz w:val="24"/>
                <w:szCs w:val="24"/>
              </w:rPr>
            </w:pPr>
            <w:r>
              <w:rPr>
                <w:rFonts w:ascii="Arial" w:hAnsi="Arial" w:cs="Arial"/>
                <w:sz w:val="24"/>
                <w:szCs w:val="24"/>
              </w:rPr>
              <w:t>5.2</w:t>
            </w:r>
          </w:p>
        </w:tc>
        <w:tc>
          <w:tcPr>
            <w:tcW w:w="9250" w:type="dxa"/>
            <w:tcBorders>
              <w:top w:val="nil"/>
              <w:left w:val="nil"/>
              <w:bottom w:val="nil"/>
              <w:right w:val="nil"/>
            </w:tcBorders>
          </w:tcPr>
          <w:p w14:paraId="2937C347" w14:textId="77777777" w:rsidR="00180CAD" w:rsidRDefault="000D5588" w:rsidP="00742FF2">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Following submission of the annual return to the </w:t>
            </w:r>
            <w:r w:rsidR="0024217D">
              <w:rPr>
                <w:rFonts w:ascii="Arial" w:eastAsia="Times New Roman" w:hAnsi="Arial" w:cs="Arial"/>
                <w:sz w:val="24"/>
                <w:szCs w:val="24"/>
                <w:lang w:eastAsia="en-GB"/>
              </w:rPr>
              <w:t>Scottish Charity Regulator</w:t>
            </w:r>
            <w:r w:rsidR="00A2514D">
              <w:rPr>
                <w:rFonts w:ascii="Arial" w:eastAsia="Times New Roman" w:hAnsi="Arial" w:cs="Arial"/>
                <w:sz w:val="24"/>
                <w:szCs w:val="24"/>
                <w:lang w:eastAsia="en-GB"/>
              </w:rPr>
              <w:t xml:space="preserve"> (OSCR)</w:t>
            </w:r>
            <w:r w:rsidR="00180CAD">
              <w:rPr>
                <w:rFonts w:ascii="Arial" w:eastAsia="Times New Roman" w:hAnsi="Arial" w:cs="Arial"/>
                <w:sz w:val="24"/>
                <w:szCs w:val="24"/>
                <w:lang w:eastAsia="en-GB"/>
              </w:rPr>
              <w:t xml:space="preserve"> the following feedback was received:</w:t>
            </w:r>
          </w:p>
          <w:p w14:paraId="634C6292" w14:textId="7202353B" w:rsidR="00EE030B" w:rsidRPr="00883FE5" w:rsidRDefault="00180CAD" w:rsidP="00EE030B">
            <w:pPr>
              <w:pStyle w:val="NormalWeb"/>
              <w:spacing w:after="0" w:afterAutospacing="0"/>
              <w:ind w:left="306"/>
              <w:jc w:val="both"/>
              <w:rPr>
                <w:rFonts w:ascii="Arial" w:eastAsia="Times New Roman" w:hAnsi="Arial" w:cs="Arial"/>
                <w:i/>
                <w:iCs/>
              </w:rPr>
            </w:pPr>
            <w:r w:rsidRPr="00180CAD">
              <w:rPr>
                <w:rFonts w:ascii="Arial" w:eastAsia="Times New Roman" w:hAnsi="Arial" w:cs="Arial"/>
                <w:i/>
                <w:iCs/>
              </w:rPr>
              <w:t xml:space="preserve">We would recommend that a charity has a bank or building society account in the name of the charity which is exclusively for the transactions of the charity. This means that it is much easier to monitor the income and expenditure of the charity and ensure that transactions related to the charity are properly identified. It also makes it easier for charity trustees to monitor the activities of the charity and the independent examiner or auditor to properly undertake their work. The charity trustees </w:t>
            </w:r>
            <w:r w:rsidR="00883FE5">
              <w:rPr>
                <w:rFonts w:ascii="Arial" w:eastAsia="Times New Roman" w:hAnsi="Arial" w:cs="Arial"/>
                <w:i/>
                <w:iCs/>
              </w:rPr>
              <w:t>s</w:t>
            </w:r>
            <w:r w:rsidRPr="00180CAD">
              <w:rPr>
                <w:rFonts w:ascii="Arial" w:eastAsia="Times New Roman" w:hAnsi="Arial" w:cs="Arial"/>
                <w:i/>
                <w:iCs/>
              </w:rPr>
              <w:t>hould consider the charity’s banking arrangements moving forward.</w:t>
            </w:r>
          </w:p>
        </w:tc>
      </w:tr>
      <w:tr w:rsidR="00180CAD" w:rsidRPr="00266AC3" w14:paraId="227EF274" w14:textId="77777777" w:rsidTr="00863A18">
        <w:tc>
          <w:tcPr>
            <w:tcW w:w="750" w:type="dxa"/>
            <w:tcBorders>
              <w:top w:val="nil"/>
              <w:left w:val="nil"/>
              <w:bottom w:val="nil"/>
              <w:right w:val="nil"/>
            </w:tcBorders>
          </w:tcPr>
          <w:p w14:paraId="60C6AC5B" w14:textId="77777777" w:rsidR="00EE030B" w:rsidRDefault="00EE030B" w:rsidP="00A1448E">
            <w:pPr>
              <w:spacing w:after="0" w:line="240" w:lineRule="auto"/>
              <w:contextualSpacing/>
              <w:jc w:val="both"/>
              <w:rPr>
                <w:rFonts w:ascii="Arial" w:hAnsi="Arial" w:cs="Arial"/>
                <w:sz w:val="24"/>
                <w:szCs w:val="24"/>
              </w:rPr>
            </w:pPr>
          </w:p>
          <w:p w14:paraId="229A297A" w14:textId="23FBD53E" w:rsidR="00180CAD" w:rsidRDefault="00180CAD" w:rsidP="00A1448E">
            <w:pPr>
              <w:spacing w:after="0" w:line="240" w:lineRule="auto"/>
              <w:contextualSpacing/>
              <w:jc w:val="both"/>
              <w:rPr>
                <w:rFonts w:ascii="Arial" w:hAnsi="Arial" w:cs="Arial"/>
                <w:sz w:val="24"/>
                <w:szCs w:val="24"/>
              </w:rPr>
            </w:pPr>
            <w:r>
              <w:rPr>
                <w:rFonts w:ascii="Arial" w:hAnsi="Arial" w:cs="Arial"/>
                <w:sz w:val="24"/>
                <w:szCs w:val="24"/>
              </w:rPr>
              <w:t>5.</w:t>
            </w:r>
            <w:r w:rsidR="00455B69">
              <w:rPr>
                <w:rFonts w:ascii="Arial" w:hAnsi="Arial" w:cs="Arial"/>
                <w:sz w:val="24"/>
                <w:szCs w:val="24"/>
              </w:rPr>
              <w:t>2.1</w:t>
            </w:r>
          </w:p>
        </w:tc>
        <w:tc>
          <w:tcPr>
            <w:tcW w:w="9250" w:type="dxa"/>
            <w:tcBorders>
              <w:top w:val="nil"/>
              <w:left w:val="nil"/>
              <w:bottom w:val="nil"/>
              <w:right w:val="nil"/>
            </w:tcBorders>
          </w:tcPr>
          <w:p w14:paraId="6143294D" w14:textId="77777777" w:rsidR="00EE030B" w:rsidRDefault="00EE030B" w:rsidP="00742FF2">
            <w:pPr>
              <w:spacing w:after="0" w:line="240" w:lineRule="auto"/>
              <w:jc w:val="both"/>
              <w:rPr>
                <w:rFonts w:ascii="Arial" w:eastAsia="Times New Roman" w:hAnsi="Arial" w:cs="Arial"/>
                <w:sz w:val="24"/>
                <w:szCs w:val="24"/>
                <w:lang w:eastAsia="en-GB"/>
              </w:rPr>
            </w:pPr>
          </w:p>
          <w:p w14:paraId="1C87B652" w14:textId="3BB0701C" w:rsidR="00180CAD" w:rsidRDefault="00B64FAB" w:rsidP="00742FF2">
            <w:pPr>
              <w:spacing w:after="0" w:line="240" w:lineRule="auto"/>
              <w:jc w:val="both"/>
              <w:rPr>
                <w:rFonts w:ascii="Arial" w:eastAsia="Times New Roman" w:hAnsi="Arial" w:cs="Arial"/>
                <w:sz w:val="24"/>
                <w:szCs w:val="24"/>
                <w:lang w:eastAsia="en-GB"/>
              </w:rPr>
            </w:pPr>
            <w:r w:rsidRPr="00FF0F61">
              <w:rPr>
                <w:rFonts w:ascii="Arial" w:eastAsia="Times New Roman" w:hAnsi="Arial" w:cs="Arial"/>
                <w:sz w:val="24"/>
                <w:szCs w:val="24"/>
                <w:lang w:eastAsia="en-GB"/>
              </w:rPr>
              <w:t>Our Auditors</w:t>
            </w:r>
            <w:r w:rsidR="00E653A7">
              <w:rPr>
                <w:rFonts w:ascii="Arial" w:eastAsia="Times New Roman" w:hAnsi="Arial" w:cs="Arial"/>
                <w:sz w:val="24"/>
                <w:szCs w:val="24"/>
                <w:lang w:eastAsia="en-GB"/>
              </w:rPr>
              <w:t>,</w:t>
            </w:r>
            <w:r w:rsidRPr="00FF0F61">
              <w:rPr>
                <w:rFonts w:ascii="Arial" w:eastAsia="Times New Roman" w:hAnsi="Arial" w:cs="Arial"/>
                <w:sz w:val="24"/>
                <w:szCs w:val="24"/>
                <w:lang w:eastAsia="en-GB"/>
              </w:rPr>
              <w:t xml:space="preserve"> Saffery</w:t>
            </w:r>
            <w:r w:rsidR="00FD5D0B">
              <w:rPr>
                <w:rFonts w:ascii="Arial" w:eastAsia="Times New Roman" w:hAnsi="Arial" w:cs="Arial"/>
                <w:sz w:val="24"/>
                <w:szCs w:val="24"/>
                <w:lang w:eastAsia="en-GB"/>
              </w:rPr>
              <w:t>,</w:t>
            </w:r>
            <w:r w:rsidRPr="00FF0F61">
              <w:rPr>
                <w:rFonts w:ascii="Arial" w:eastAsia="Times New Roman" w:hAnsi="Arial" w:cs="Arial"/>
                <w:sz w:val="24"/>
                <w:szCs w:val="24"/>
                <w:lang w:eastAsia="en-GB"/>
              </w:rPr>
              <w:t xml:space="preserve"> have confi</w:t>
            </w:r>
            <w:r w:rsidR="00B37D40" w:rsidRPr="00FF0F61">
              <w:rPr>
                <w:rFonts w:ascii="Arial" w:eastAsia="Times New Roman" w:hAnsi="Arial" w:cs="Arial"/>
                <w:sz w:val="24"/>
                <w:szCs w:val="24"/>
                <w:lang w:eastAsia="en-GB"/>
              </w:rPr>
              <w:t>r</w:t>
            </w:r>
            <w:r w:rsidRPr="00FF0F61">
              <w:rPr>
                <w:rFonts w:ascii="Arial" w:eastAsia="Times New Roman" w:hAnsi="Arial" w:cs="Arial"/>
                <w:sz w:val="24"/>
                <w:szCs w:val="24"/>
                <w:lang w:eastAsia="en-GB"/>
              </w:rPr>
              <w:t>med they</w:t>
            </w:r>
            <w:r w:rsidR="00B37D40" w:rsidRPr="00FF0F61">
              <w:rPr>
                <w:rFonts w:ascii="Arial" w:eastAsia="Times New Roman" w:hAnsi="Arial" w:cs="Arial"/>
                <w:sz w:val="24"/>
                <w:szCs w:val="24"/>
                <w:lang w:eastAsia="en-GB"/>
              </w:rPr>
              <w:t xml:space="preserve"> are </w:t>
            </w:r>
            <w:r w:rsidR="00FF0F61" w:rsidRPr="00FF0F61">
              <w:rPr>
                <w:rFonts w:ascii="Arial" w:eastAsia="Times New Roman" w:hAnsi="Arial" w:cs="Arial"/>
                <w:sz w:val="24"/>
                <w:szCs w:val="24"/>
                <w:lang w:eastAsia="en-GB"/>
              </w:rPr>
              <w:t>satisfied HLH’s</w:t>
            </w:r>
            <w:r w:rsidR="00FF0F61">
              <w:rPr>
                <w:rFonts w:ascii="Arial" w:eastAsia="Times New Roman" w:hAnsi="Arial" w:cs="Arial"/>
                <w:sz w:val="24"/>
                <w:szCs w:val="24"/>
                <w:lang w:eastAsia="en-GB"/>
              </w:rPr>
              <w:t xml:space="preserve"> t</w:t>
            </w:r>
            <w:r w:rsidR="00FF0F61" w:rsidRPr="00FF0F61">
              <w:rPr>
                <w:rFonts w:ascii="Arial" w:eastAsia="Times New Roman" w:hAnsi="Arial" w:cs="Arial"/>
                <w:sz w:val="24"/>
                <w:szCs w:val="24"/>
                <w:lang w:eastAsia="en-GB"/>
              </w:rPr>
              <w:t>ransactions are properly identified and separate from Highland Council</w:t>
            </w:r>
            <w:r w:rsidR="008E7BCD">
              <w:rPr>
                <w:rFonts w:ascii="Arial" w:eastAsia="Times New Roman" w:hAnsi="Arial" w:cs="Arial"/>
                <w:sz w:val="24"/>
                <w:szCs w:val="24"/>
                <w:lang w:eastAsia="en-GB"/>
              </w:rPr>
              <w:t>,</w:t>
            </w:r>
            <w:r w:rsidR="00FF0F61" w:rsidRPr="00FF0F61">
              <w:rPr>
                <w:rFonts w:ascii="Arial" w:eastAsia="Times New Roman" w:hAnsi="Arial" w:cs="Arial"/>
                <w:sz w:val="24"/>
                <w:szCs w:val="24"/>
                <w:lang w:eastAsia="en-GB"/>
              </w:rPr>
              <w:t xml:space="preserve"> enabling them to properly undertake their work</w:t>
            </w:r>
            <w:r w:rsidR="00FF0F61">
              <w:rPr>
                <w:rFonts w:ascii="Arial" w:eastAsia="Times New Roman" w:hAnsi="Arial" w:cs="Arial"/>
                <w:sz w:val="24"/>
                <w:szCs w:val="24"/>
                <w:lang w:eastAsia="en-GB"/>
              </w:rPr>
              <w:t>.</w:t>
            </w:r>
            <w:r w:rsidR="00D170D7">
              <w:rPr>
                <w:rFonts w:ascii="Arial" w:eastAsia="Times New Roman" w:hAnsi="Arial" w:cs="Arial"/>
                <w:sz w:val="24"/>
                <w:szCs w:val="24"/>
                <w:lang w:eastAsia="en-GB"/>
              </w:rPr>
              <w:t xml:space="preserve">    </w:t>
            </w:r>
            <w:r w:rsidR="00885C76">
              <w:rPr>
                <w:rFonts w:ascii="Arial" w:eastAsia="Times New Roman" w:hAnsi="Arial" w:cs="Arial"/>
                <w:sz w:val="24"/>
                <w:szCs w:val="24"/>
                <w:lang w:eastAsia="en-GB"/>
              </w:rPr>
              <w:t xml:space="preserve"> </w:t>
            </w:r>
            <w:r w:rsidR="00327540">
              <w:rPr>
                <w:rFonts w:ascii="Arial" w:eastAsia="Times New Roman" w:hAnsi="Arial" w:cs="Arial"/>
                <w:sz w:val="24"/>
                <w:szCs w:val="24"/>
                <w:lang w:eastAsia="en-GB"/>
              </w:rPr>
              <w:t xml:space="preserve">   </w:t>
            </w:r>
            <w:r w:rsidR="0064615F">
              <w:rPr>
                <w:rFonts w:ascii="Arial" w:eastAsia="Times New Roman" w:hAnsi="Arial" w:cs="Arial"/>
                <w:sz w:val="24"/>
                <w:szCs w:val="24"/>
                <w:lang w:eastAsia="en-GB"/>
              </w:rPr>
              <w:t xml:space="preserve">  </w:t>
            </w:r>
            <w:r w:rsidR="00180CAD">
              <w:rPr>
                <w:rFonts w:ascii="Arial" w:eastAsia="Times New Roman" w:hAnsi="Arial" w:cs="Arial"/>
                <w:sz w:val="24"/>
                <w:szCs w:val="24"/>
                <w:lang w:eastAsia="en-GB"/>
              </w:rPr>
              <w:t xml:space="preserve">    </w:t>
            </w:r>
          </w:p>
          <w:p w14:paraId="0F35EAD7" w14:textId="77777777" w:rsidR="00180CAD" w:rsidRDefault="00180CAD" w:rsidP="00742FF2">
            <w:pPr>
              <w:spacing w:after="0" w:line="240" w:lineRule="auto"/>
              <w:jc w:val="both"/>
              <w:rPr>
                <w:rFonts w:ascii="Arial" w:eastAsia="Times New Roman" w:hAnsi="Arial" w:cs="Arial"/>
                <w:sz w:val="24"/>
                <w:szCs w:val="24"/>
                <w:lang w:eastAsia="en-GB"/>
              </w:rPr>
            </w:pPr>
          </w:p>
        </w:tc>
      </w:tr>
      <w:tr w:rsidR="00FF0F61" w:rsidRPr="00266AC3" w14:paraId="5E655790" w14:textId="77777777" w:rsidTr="00863A18">
        <w:tc>
          <w:tcPr>
            <w:tcW w:w="750" w:type="dxa"/>
            <w:tcBorders>
              <w:top w:val="nil"/>
              <w:left w:val="nil"/>
              <w:bottom w:val="nil"/>
              <w:right w:val="nil"/>
            </w:tcBorders>
          </w:tcPr>
          <w:p w14:paraId="586FCB1A" w14:textId="7941C520" w:rsidR="00FF0F61" w:rsidRDefault="00FF0F61" w:rsidP="00A1448E">
            <w:pPr>
              <w:spacing w:after="0" w:line="240" w:lineRule="auto"/>
              <w:contextualSpacing/>
              <w:jc w:val="both"/>
              <w:rPr>
                <w:rFonts w:ascii="Arial" w:hAnsi="Arial" w:cs="Arial"/>
                <w:sz w:val="24"/>
                <w:szCs w:val="24"/>
              </w:rPr>
            </w:pPr>
            <w:r>
              <w:rPr>
                <w:rFonts w:ascii="Arial" w:hAnsi="Arial" w:cs="Arial"/>
                <w:sz w:val="24"/>
                <w:szCs w:val="24"/>
              </w:rPr>
              <w:t>5</w:t>
            </w:r>
            <w:r w:rsidR="00455B69">
              <w:rPr>
                <w:rFonts w:ascii="Arial" w:hAnsi="Arial" w:cs="Arial"/>
                <w:sz w:val="24"/>
                <w:szCs w:val="24"/>
              </w:rPr>
              <w:t>.2.2</w:t>
            </w:r>
          </w:p>
        </w:tc>
        <w:tc>
          <w:tcPr>
            <w:tcW w:w="9250" w:type="dxa"/>
            <w:tcBorders>
              <w:top w:val="nil"/>
              <w:left w:val="nil"/>
              <w:bottom w:val="nil"/>
              <w:right w:val="nil"/>
            </w:tcBorders>
          </w:tcPr>
          <w:p w14:paraId="01241F01" w14:textId="77777777" w:rsidR="00FF0F61" w:rsidRDefault="00FF0F61" w:rsidP="00381062">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Following discussion at the Finance </w:t>
            </w:r>
            <w:r w:rsidR="005C44F7">
              <w:rPr>
                <w:rFonts w:ascii="Arial" w:eastAsia="Times New Roman" w:hAnsi="Arial" w:cs="Arial"/>
                <w:sz w:val="24"/>
                <w:szCs w:val="24"/>
                <w:lang w:eastAsia="en-GB"/>
              </w:rPr>
              <w:t>and</w:t>
            </w:r>
            <w:r>
              <w:rPr>
                <w:rFonts w:ascii="Arial" w:eastAsia="Times New Roman" w:hAnsi="Arial" w:cs="Arial"/>
                <w:sz w:val="24"/>
                <w:szCs w:val="24"/>
                <w:lang w:eastAsia="en-GB"/>
              </w:rPr>
              <w:t xml:space="preserve"> Audit Committee meeting </w:t>
            </w:r>
            <w:r w:rsidR="005C44F7">
              <w:rPr>
                <w:rFonts w:ascii="Arial" w:eastAsia="Times New Roman" w:hAnsi="Arial" w:cs="Arial"/>
                <w:sz w:val="24"/>
                <w:szCs w:val="24"/>
                <w:lang w:eastAsia="en-GB"/>
              </w:rPr>
              <w:t>on 10</w:t>
            </w:r>
            <w:r>
              <w:rPr>
                <w:rFonts w:ascii="Arial" w:eastAsia="Times New Roman" w:hAnsi="Arial" w:cs="Arial"/>
                <w:sz w:val="24"/>
                <w:szCs w:val="24"/>
                <w:lang w:eastAsia="en-GB"/>
              </w:rPr>
              <w:t xml:space="preserve"> February 2025</w:t>
            </w:r>
            <w:r w:rsidR="00E843AE">
              <w:rPr>
                <w:rFonts w:ascii="Arial" w:eastAsia="Times New Roman" w:hAnsi="Arial" w:cs="Arial"/>
                <w:sz w:val="24"/>
                <w:szCs w:val="24"/>
                <w:lang w:eastAsia="en-GB"/>
              </w:rPr>
              <w:t xml:space="preserve"> it was agreed </w:t>
            </w:r>
            <w:r w:rsidR="00E843AE" w:rsidRPr="00E843AE">
              <w:rPr>
                <w:rFonts w:ascii="Arial" w:eastAsia="Times New Roman" w:hAnsi="Arial" w:cs="Arial"/>
                <w:sz w:val="24"/>
                <w:szCs w:val="24"/>
                <w:lang w:eastAsia="en-GB"/>
              </w:rPr>
              <w:t>that the Chair of the Finance and Audit Committee respond to OSCR confirming that HLH would review its banking arrangements; and</w:t>
            </w:r>
            <w:r w:rsidR="00E843AE">
              <w:rPr>
                <w:rFonts w:ascii="Arial" w:eastAsia="Times New Roman" w:hAnsi="Arial" w:cs="Arial"/>
                <w:sz w:val="24"/>
                <w:szCs w:val="24"/>
                <w:lang w:eastAsia="en-GB"/>
              </w:rPr>
              <w:t xml:space="preserve"> </w:t>
            </w:r>
            <w:r w:rsidR="00E843AE" w:rsidRPr="00E843AE">
              <w:rPr>
                <w:rFonts w:ascii="Arial" w:eastAsia="Times New Roman" w:hAnsi="Arial" w:cs="Arial"/>
                <w:sz w:val="24"/>
                <w:szCs w:val="24"/>
                <w:lang w:eastAsia="en-GB"/>
              </w:rPr>
              <w:t>a report detailing the pros and cons of HLH having its own bank account be considered at the next Finance and Audit Committee before then being considered at the June Board meeting.</w:t>
            </w:r>
            <w:r>
              <w:rPr>
                <w:rFonts w:ascii="Arial" w:eastAsia="Times New Roman" w:hAnsi="Arial" w:cs="Arial"/>
                <w:sz w:val="24"/>
                <w:szCs w:val="24"/>
                <w:lang w:eastAsia="en-GB"/>
              </w:rPr>
              <w:t xml:space="preserve"> </w:t>
            </w:r>
          </w:p>
          <w:p w14:paraId="53CF9A75" w14:textId="1EE24176" w:rsidR="008C4390" w:rsidRDefault="008C4390" w:rsidP="00381062">
            <w:pPr>
              <w:spacing w:after="0" w:line="240" w:lineRule="auto"/>
              <w:jc w:val="both"/>
              <w:rPr>
                <w:rFonts w:ascii="Arial" w:eastAsia="Times New Roman" w:hAnsi="Arial" w:cs="Arial"/>
                <w:sz w:val="24"/>
                <w:szCs w:val="24"/>
                <w:lang w:eastAsia="en-GB"/>
              </w:rPr>
            </w:pPr>
          </w:p>
        </w:tc>
      </w:tr>
      <w:tr w:rsidR="00381062" w:rsidRPr="00266AC3" w14:paraId="228C06F7" w14:textId="77777777" w:rsidTr="00863A18">
        <w:tc>
          <w:tcPr>
            <w:tcW w:w="750" w:type="dxa"/>
            <w:tcBorders>
              <w:top w:val="nil"/>
              <w:left w:val="nil"/>
              <w:bottom w:val="nil"/>
              <w:right w:val="nil"/>
            </w:tcBorders>
          </w:tcPr>
          <w:p w14:paraId="1B71929B" w14:textId="5BC89754" w:rsidR="00381062" w:rsidRDefault="00381062" w:rsidP="00A1448E">
            <w:pPr>
              <w:spacing w:after="0" w:line="240" w:lineRule="auto"/>
              <w:contextualSpacing/>
              <w:jc w:val="both"/>
              <w:rPr>
                <w:rFonts w:ascii="Arial" w:hAnsi="Arial" w:cs="Arial"/>
                <w:sz w:val="24"/>
                <w:szCs w:val="24"/>
              </w:rPr>
            </w:pPr>
            <w:r>
              <w:rPr>
                <w:rFonts w:ascii="Arial" w:hAnsi="Arial" w:cs="Arial"/>
                <w:sz w:val="24"/>
                <w:szCs w:val="24"/>
              </w:rPr>
              <w:lastRenderedPageBreak/>
              <w:t>5.</w:t>
            </w:r>
            <w:r w:rsidR="008C4390">
              <w:rPr>
                <w:rFonts w:ascii="Arial" w:hAnsi="Arial" w:cs="Arial"/>
                <w:sz w:val="24"/>
                <w:szCs w:val="24"/>
              </w:rPr>
              <w:t>2.3</w:t>
            </w:r>
          </w:p>
        </w:tc>
        <w:tc>
          <w:tcPr>
            <w:tcW w:w="9250" w:type="dxa"/>
            <w:tcBorders>
              <w:top w:val="nil"/>
              <w:left w:val="nil"/>
              <w:bottom w:val="nil"/>
              <w:right w:val="nil"/>
            </w:tcBorders>
          </w:tcPr>
          <w:p w14:paraId="5C58BFE1" w14:textId="53C60FB3" w:rsidR="00381062" w:rsidRDefault="00381062" w:rsidP="00E843AE">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A verbal update will be provided at the meeting.</w:t>
            </w:r>
          </w:p>
          <w:p w14:paraId="6F120D10" w14:textId="7F042051" w:rsidR="00381062" w:rsidRDefault="00381062" w:rsidP="00E843AE">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 </w:t>
            </w:r>
          </w:p>
        </w:tc>
      </w:tr>
      <w:tr w:rsidR="0006214C" w:rsidRPr="00266AC3" w14:paraId="37981DA6" w14:textId="77777777" w:rsidTr="00863A18">
        <w:tc>
          <w:tcPr>
            <w:tcW w:w="750" w:type="dxa"/>
            <w:tcBorders>
              <w:top w:val="nil"/>
              <w:left w:val="nil"/>
              <w:bottom w:val="nil"/>
              <w:right w:val="nil"/>
            </w:tcBorders>
          </w:tcPr>
          <w:p w14:paraId="12FF4C7E" w14:textId="66017ED7" w:rsidR="0006214C" w:rsidRDefault="0006214C" w:rsidP="0006214C">
            <w:pPr>
              <w:spacing w:after="0" w:line="240" w:lineRule="auto"/>
              <w:contextualSpacing/>
              <w:rPr>
                <w:rFonts w:ascii="Arial" w:hAnsi="Arial" w:cs="Arial"/>
                <w:b/>
                <w:bCs/>
                <w:sz w:val="24"/>
                <w:szCs w:val="24"/>
              </w:rPr>
            </w:pPr>
            <w:r>
              <w:rPr>
                <w:rFonts w:ascii="Arial" w:hAnsi="Arial" w:cs="Arial"/>
                <w:b/>
                <w:bCs/>
                <w:sz w:val="24"/>
                <w:szCs w:val="24"/>
              </w:rPr>
              <w:t>6</w:t>
            </w:r>
            <w:r w:rsidRPr="003F1822">
              <w:rPr>
                <w:rFonts w:ascii="Arial" w:hAnsi="Arial" w:cs="Arial"/>
                <w:b/>
                <w:bCs/>
                <w:sz w:val="24"/>
                <w:szCs w:val="24"/>
              </w:rPr>
              <w:t>.</w:t>
            </w:r>
          </w:p>
          <w:p w14:paraId="672637C4" w14:textId="77777777" w:rsidR="0006214C" w:rsidRDefault="0006214C" w:rsidP="0006214C">
            <w:pPr>
              <w:spacing w:after="0" w:line="240" w:lineRule="auto"/>
              <w:contextualSpacing/>
              <w:rPr>
                <w:rFonts w:ascii="Arial" w:hAnsi="Arial" w:cs="Arial"/>
                <w:b/>
                <w:bCs/>
                <w:sz w:val="24"/>
                <w:szCs w:val="24"/>
              </w:rPr>
            </w:pPr>
          </w:p>
          <w:p w14:paraId="3C2629FC" w14:textId="20F902DF" w:rsidR="0006214C" w:rsidRPr="003F1822" w:rsidRDefault="0006214C" w:rsidP="0006214C">
            <w:pPr>
              <w:spacing w:after="0" w:line="240" w:lineRule="auto"/>
              <w:contextualSpacing/>
              <w:rPr>
                <w:rFonts w:ascii="Arial" w:hAnsi="Arial" w:cs="Arial"/>
                <w:b/>
                <w:bCs/>
                <w:sz w:val="24"/>
                <w:szCs w:val="24"/>
              </w:rPr>
            </w:pPr>
            <w:r>
              <w:rPr>
                <w:rFonts w:ascii="Arial" w:hAnsi="Arial" w:cs="Arial"/>
                <w:sz w:val="24"/>
                <w:szCs w:val="24"/>
              </w:rPr>
              <w:t>6</w:t>
            </w:r>
            <w:r w:rsidRPr="003F1822">
              <w:rPr>
                <w:rFonts w:ascii="Arial" w:hAnsi="Arial" w:cs="Arial"/>
                <w:sz w:val="24"/>
                <w:szCs w:val="24"/>
              </w:rPr>
              <w:t>.1</w:t>
            </w:r>
          </w:p>
        </w:tc>
        <w:tc>
          <w:tcPr>
            <w:tcW w:w="9250" w:type="dxa"/>
            <w:tcBorders>
              <w:top w:val="nil"/>
              <w:left w:val="nil"/>
              <w:bottom w:val="nil"/>
              <w:right w:val="nil"/>
            </w:tcBorders>
          </w:tcPr>
          <w:p w14:paraId="4FA0D3B8" w14:textId="397EAC19" w:rsidR="0006214C" w:rsidRDefault="0006214C" w:rsidP="0006214C">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Data Breaches</w:t>
            </w:r>
          </w:p>
          <w:p w14:paraId="1260A725" w14:textId="77777777" w:rsidR="003E034F" w:rsidRDefault="003E034F" w:rsidP="0006214C">
            <w:pPr>
              <w:spacing w:after="0" w:line="240" w:lineRule="auto"/>
              <w:jc w:val="both"/>
              <w:rPr>
                <w:rFonts w:ascii="Arial" w:eastAsia="Times New Roman" w:hAnsi="Arial" w:cs="Arial"/>
                <w:sz w:val="24"/>
                <w:szCs w:val="24"/>
                <w:lang w:eastAsia="en-GB"/>
              </w:rPr>
            </w:pPr>
          </w:p>
          <w:p w14:paraId="73D2E8E2" w14:textId="3151EA0C" w:rsidR="00883FE5" w:rsidRDefault="0006214C" w:rsidP="0006214C">
            <w:pPr>
              <w:spacing w:after="0" w:line="240" w:lineRule="auto"/>
              <w:jc w:val="both"/>
              <w:rPr>
                <w:rFonts w:ascii="Arial" w:eastAsia="Times New Roman" w:hAnsi="Arial" w:cs="Arial"/>
                <w:sz w:val="24"/>
                <w:szCs w:val="24"/>
                <w:lang w:eastAsia="en-GB"/>
              </w:rPr>
            </w:pPr>
            <w:r w:rsidRPr="00624AEC">
              <w:rPr>
                <w:rFonts w:ascii="Arial" w:eastAsia="Times New Roman" w:hAnsi="Arial" w:cs="Arial"/>
                <w:sz w:val="24"/>
                <w:szCs w:val="24"/>
                <w:lang w:eastAsia="en-GB"/>
              </w:rPr>
              <w:t>There have been no data breaches reportable to the Information Commissioner in the last quarter.</w:t>
            </w:r>
          </w:p>
          <w:p w14:paraId="7EDB2144" w14:textId="29ADCDEA" w:rsidR="00883FE5" w:rsidRDefault="00883FE5" w:rsidP="0006214C">
            <w:pPr>
              <w:spacing w:after="0" w:line="240" w:lineRule="auto"/>
              <w:jc w:val="both"/>
              <w:rPr>
                <w:rFonts w:ascii="Arial" w:eastAsia="Times New Roman" w:hAnsi="Arial" w:cs="Arial"/>
                <w:sz w:val="24"/>
                <w:szCs w:val="24"/>
                <w:lang w:eastAsia="en-GB"/>
              </w:rPr>
            </w:pPr>
          </w:p>
        </w:tc>
      </w:tr>
      <w:tr w:rsidR="0006214C" w:rsidRPr="00266AC3" w14:paraId="15498C80" w14:textId="77777777" w:rsidTr="00863A18">
        <w:trPr>
          <w:trHeight w:val="419"/>
        </w:trPr>
        <w:tc>
          <w:tcPr>
            <w:tcW w:w="750" w:type="dxa"/>
            <w:tcBorders>
              <w:top w:val="nil"/>
              <w:left w:val="nil"/>
              <w:bottom w:val="nil"/>
              <w:right w:val="nil"/>
            </w:tcBorders>
          </w:tcPr>
          <w:p w14:paraId="42E9B20C" w14:textId="60631B0A" w:rsidR="0006214C" w:rsidRPr="00794197" w:rsidRDefault="003C7616" w:rsidP="0006214C">
            <w:pPr>
              <w:spacing w:after="0"/>
              <w:rPr>
                <w:rFonts w:ascii="Arial" w:hAnsi="Arial" w:cs="Arial"/>
                <w:b/>
                <w:sz w:val="24"/>
                <w:szCs w:val="24"/>
              </w:rPr>
            </w:pPr>
            <w:r>
              <w:rPr>
                <w:rFonts w:ascii="Arial" w:hAnsi="Arial" w:cs="Arial"/>
                <w:b/>
                <w:sz w:val="24"/>
                <w:szCs w:val="24"/>
              </w:rPr>
              <w:t>7</w:t>
            </w:r>
            <w:r w:rsidR="0006214C" w:rsidRPr="00794197">
              <w:rPr>
                <w:rFonts w:ascii="Arial" w:hAnsi="Arial" w:cs="Arial"/>
                <w:b/>
                <w:sz w:val="24"/>
                <w:szCs w:val="24"/>
              </w:rPr>
              <w:t>.</w:t>
            </w:r>
          </w:p>
        </w:tc>
        <w:tc>
          <w:tcPr>
            <w:tcW w:w="9250" w:type="dxa"/>
            <w:tcBorders>
              <w:top w:val="nil"/>
              <w:left w:val="nil"/>
              <w:bottom w:val="nil"/>
              <w:right w:val="nil"/>
            </w:tcBorders>
          </w:tcPr>
          <w:p w14:paraId="1A60512D" w14:textId="77777777" w:rsidR="0006214C" w:rsidRDefault="0006214C" w:rsidP="0006214C">
            <w:pPr>
              <w:spacing w:after="0" w:line="240" w:lineRule="auto"/>
              <w:jc w:val="both"/>
              <w:rPr>
                <w:rFonts w:ascii="Arial" w:hAnsi="Arial" w:cs="Arial"/>
                <w:b/>
                <w:sz w:val="24"/>
                <w:szCs w:val="24"/>
              </w:rPr>
            </w:pPr>
            <w:r>
              <w:rPr>
                <w:rFonts w:ascii="Arial" w:hAnsi="Arial" w:cs="Arial"/>
                <w:b/>
                <w:sz w:val="24"/>
                <w:szCs w:val="24"/>
              </w:rPr>
              <w:t>Im</w:t>
            </w:r>
            <w:r w:rsidRPr="00794197">
              <w:rPr>
                <w:rFonts w:ascii="Arial" w:hAnsi="Arial" w:cs="Arial"/>
                <w:b/>
                <w:sz w:val="24"/>
                <w:szCs w:val="24"/>
              </w:rPr>
              <w:t>plications</w:t>
            </w:r>
          </w:p>
          <w:p w14:paraId="7C16E484" w14:textId="77777777" w:rsidR="0006214C" w:rsidRPr="00794197" w:rsidRDefault="0006214C" w:rsidP="0006214C">
            <w:pPr>
              <w:spacing w:after="0" w:line="240" w:lineRule="auto"/>
              <w:jc w:val="both"/>
              <w:rPr>
                <w:rFonts w:ascii="Arial" w:hAnsi="Arial" w:cs="Arial"/>
                <w:b/>
                <w:sz w:val="24"/>
                <w:szCs w:val="24"/>
              </w:rPr>
            </w:pPr>
          </w:p>
        </w:tc>
      </w:tr>
      <w:tr w:rsidR="0006214C" w:rsidRPr="00266AC3" w14:paraId="5E23F554" w14:textId="77777777" w:rsidTr="00863A18">
        <w:tc>
          <w:tcPr>
            <w:tcW w:w="750" w:type="dxa"/>
            <w:tcBorders>
              <w:top w:val="nil"/>
              <w:left w:val="nil"/>
              <w:bottom w:val="nil"/>
              <w:right w:val="nil"/>
            </w:tcBorders>
          </w:tcPr>
          <w:p w14:paraId="419FB762" w14:textId="0FA92BDB" w:rsidR="0006214C" w:rsidRPr="001B6102" w:rsidRDefault="003C7616" w:rsidP="0006214C">
            <w:pPr>
              <w:spacing w:after="0"/>
              <w:rPr>
                <w:rFonts w:ascii="Arial" w:hAnsi="Arial" w:cs="Arial"/>
                <w:sz w:val="24"/>
                <w:szCs w:val="24"/>
              </w:rPr>
            </w:pPr>
            <w:r>
              <w:rPr>
                <w:rFonts w:ascii="Arial" w:hAnsi="Arial" w:cs="Arial"/>
                <w:sz w:val="24"/>
                <w:szCs w:val="24"/>
              </w:rPr>
              <w:t>7</w:t>
            </w:r>
            <w:r w:rsidR="0006214C" w:rsidRPr="001B6102">
              <w:rPr>
                <w:rFonts w:ascii="Arial" w:hAnsi="Arial" w:cs="Arial"/>
                <w:sz w:val="24"/>
                <w:szCs w:val="24"/>
              </w:rPr>
              <w:t>.</w:t>
            </w:r>
            <w:r w:rsidR="0006214C">
              <w:rPr>
                <w:rFonts w:ascii="Arial" w:hAnsi="Arial" w:cs="Arial"/>
                <w:sz w:val="24"/>
                <w:szCs w:val="24"/>
              </w:rPr>
              <w:t>1</w:t>
            </w:r>
          </w:p>
          <w:p w14:paraId="274AFCE0" w14:textId="77777777" w:rsidR="0006214C" w:rsidRPr="001B6102" w:rsidRDefault="0006214C" w:rsidP="0006214C">
            <w:pPr>
              <w:spacing w:after="0"/>
              <w:rPr>
                <w:rFonts w:ascii="Arial" w:hAnsi="Arial" w:cs="Arial"/>
                <w:sz w:val="24"/>
                <w:szCs w:val="24"/>
              </w:rPr>
            </w:pPr>
          </w:p>
        </w:tc>
        <w:tc>
          <w:tcPr>
            <w:tcW w:w="9250" w:type="dxa"/>
            <w:tcBorders>
              <w:top w:val="nil"/>
              <w:left w:val="nil"/>
              <w:bottom w:val="nil"/>
              <w:right w:val="nil"/>
            </w:tcBorders>
          </w:tcPr>
          <w:p w14:paraId="02D3E1CA" w14:textId="77777777" w:rsidR="0006214C" w:rsidRPr="001B6102" w:rsidRDefault="0006214C" w:rsidP="0006214C">
            <w:pPr>
              <w:spacing w:after="0" w:line="240" w:lineRule="auto"/>
              <w:jc w:val="both"/>
              <w:rPr>
                <w:rFonts w:ascii="Arial" w:hAnsi="Arial" w:cs="Arial"/>
                <w:sz w:val="24"/>
                <w:szCs w:val="24"/>
              </w:rPr>
            </w:pPr>
            <w:r w:rsidRPr="001B6102">
              <w:rPr>
                <w:rFonts w:ascii="Arial" w:hAnsi="Arial" w:cs="Arial"/>
                <w:sz w:val="24"/>
                <w:szCs w:val="24"/>
              </w:rPr>
              <w:t>Risk Implications – there are no new risk implications associated with the recommendations of this report.</w:t>
            </w:r>
          </w:p>
          <w:p w14:paraId="1589AFA4" w14:textId="77777777" w:rsidR="0006214C" w:rsidRPr="001B6102" w:rsidRDefault="0006214C" w:rsidP="0006214C">
            <w:pPr>
              <w:spacing w:after="0" w:line="240" w:lineRule="auto"/>
              <w:jc w:val="both"/>
              <w:rPr>
                <w:rFonts w:ascii="Arial" w:hAnsi="Arial" w:cs="Arial"/>
                <w:sz w:val="24"/>
                <w:szCs w:val="24"/>
              </w:rPr>
            </w:pPr>
          </w:p>
        </w:tc>
      </w:tr>
      <w:tr w:rsidR="0006214C" w:rsidRPr="00266AC3" w14:paraId="624B5EC4" w14:textId="77777777" w:rsidTr="00863A18">
        <w:tc>
          <w:tcPr>
            <w:tcW w:w="750" w:type="dxa"/>
            <w:tcBorders>
              <w:top w:val="nil"/>
              <w:left w:val="nil"/>
              <w:bottom w:val="nil"/>
              <w:right w:val="nil"/>
            </w:tcBorders>
          </w:tcPr>
          <w:p w14:paraId="248784B0" w14:textId="013AC6B5" w:rsidR="0006214C" w:rsidRPr="001B6102" w:rsidRDefault="003C7616" w:rsidP="0006214C">
            <w:pPr>
              <w:spacing w:after="0"/>
              <w:rPr>
                <w:rFonts w:ascii="Arial" w:hAnsi="Arial" w:cs="Arial"/>
                <w:sz w:val="24"/>
                <w:szCs w:val="24"/>
              </w:rPr>
            </w:pPr>
            <w:r>
              <w:rPr>
                <w:rFonts w:ascii="Arial" w:hAnsi="Arial" w:cs="Arial"/>
                <w:sz w:val="24"/>
                <w:szCs w:val="24"/>
              </w:rPr>
              <w:t>7</w:t>
            </w:r>
            <w:r w:rsidR="0006214C">
              <w:rPr>
                <w:rFonts w:ascii="Arial" w:hAnsi="Arial" w:cs="Arial"/>
                <w:sz w:val="24"/>
                <w:szCs w:val="24"/>
              </w:rPr>
              <w:t>.2</w:t>
            </w:r>
          </w:p>
        </w:tc>
        <w:tc>
          <w:tcPr>
            <w:tcW w:w="9250" w:type="dxa"/>
            <w:tcBorders>
              <w:top w:val="nil"/>
              <w:left w:val="nil"/>
              <w:bottom w:val="nil"/>
              <w:right w:val="nil"/>
            </w:tcBorders>
          </w:tcPr>
          <w:p w14:paraId="7DFA205C" w14:textId="77777777" w:rsidR="0006214C" w:rsidRDefault="0006214C" w:rsidP="0006214C">
            <w:pPr>
              <w:spacing w:after="0" w:line="240" w:lineRule="auto"/>
              <w:jc w:val="both"/>
              <w:rPr>
                <w:rFonts w:ascii="Arial" w:hAnsi="Arial" w:cs="Arial"/>
                <w:sz w:val="24"/>
                <w:szCs w:val="24"/>
              </w:rPr>
            </w:pPr>
            <w:r>
              <w:rPr>
                <w:rFonts w:ascii="Arial" w:hAnsi="Arial" w:cs="Arial"/>
                <w:sz w:val="24"/>
                <w:szCs w:val="24"/>
              </w:rPr>
              <w:t>Equality Implications – there are no new equality implications associated with the recommendations of this report.</w:t>
            </w:r>
          </w:p>
          <w:p w14:paraId="7FB8741C" w14:textId="77777777" w:rsidR="0006214C" w:rsidRPr="001B6102" w:rsidRDefault="0006214C" w:rsidP="0006214C">
            <w:pPr>
              <w:spacing w:after="0" w:line="240" w:lineRule="auto"/>
              <w:jc w:val="both"/>
              <w:rPr>
                <w:rFonts w:ascii="Arial" w:hAnsi="Arial" w:cs="Arial"/>
                <w:sz w:val="24"/>
                <w:szCs w:val="24"/>
              </w:rPr>
            </w:pPr>
          </w:p>
        </w:tc>
      </w:tr>
      <w:tr w:rsidR="0006214C" w:rsidRPr="00266AC3" w14:paraId="1541081C" w14:textId="77777777" w:rsidTr="00863A18">
        <w:tc>
          <w:tcPr>
            <w:tcW w:w="750" w:type="dxa"/>
            <w:tcBorders>
              <w:top w:val="nil"/>
              <w:left w:val="nil"/>
              <w:bottom w:val="nil"/>
              <w:right w:val="nil"/>
            </w:tcBorders>
          </w:tcPr>
          <w:p w14:paraId="007F6424" w14:textId="73F12B9C" w:rsidR="0006214C" w:rsidRPr="001B6102" w:rsidRDefault="003C7616" w:rsidP="0006214C">
            <w:pPr>
              <w:spacing w:after="0"/>
              <w:rPr>
                <w:rFonts w:ascii="Arial" w:hAnsi="Arial" w:cs="Arial"/>
                <w:sz w:val="24"/>
                <w:szCs w:val="24"/>
              </w:rPr>
            </w:pPr>
            <w:r>
              <w:rPr>
                <w:rFonts w:ascii="Arial" w:hAnsi="Arial" w:cs="Arial"/>
                <w:sz w:val="24"/>
                <w:szCs w:val="24"/>
              </w:rPr>
              <w:t>7</w:t>
            </w:r>
            <w:r w:rsidR="0006214C">
              <w:rPr>
                <w:rFonts w:ascii="Arial" w:hAnsi="Arial" w:cs="Arial"/>
                <w:sz w:val="24"/>
                <w:szCs w:val="24"/>
              </w:rPr>
              <w:t>.3</w:t>
            </w:r>
          </w:p>
        </w:tc>
        <w:tc>
          <w:tcPr>
            <w:tcW w:w="9250" w:type="dxa"/>
            <w:tcBorders>
              <w:top w:val="nil"/>
              <w:left w:val="nil"/>
              <w:bottom w:val="nil"/>
              <w:right w:val="nil"/>
            </w:tcBorders>
          </w:tcPr>
          <w:p w14:paraId="323171E0" w14:textId="77777777" w:rsidR="0006214C" w:rsidRDefault="0006214C" w:rsidP="0006214C">
            <w:pPr>
              <w:spacing w:after="0" w:line="240" w:lineRule="auto"/>
              <w:jc w:val="both"/>
              <w:rPr>
                <w:rFonts w:ascii="Arial" w:hAnsi="Arial" w:cs="Arial"/>
                <w:sz w:val="24"/>
                <w:szCs w:val="24"/>
              </w:rPr>
            </w:pPr>
            <w:r>
              <w:rPr>
                <w:rFonts w:ascii="Arial" w:hAnsi="Arial" w:cs="Arial"/>
                <w:sz w:val="24"/>
                <w:szCs w:val="24"/>
              </w:rPr>
              <w:t>Legal Implications – there are no new legal implications associated with the recommendations of this report.</w:t>
            </w:r>
          </w:p>
          <w:p w14:paraId="2DEA6C14" w14:textId="77777777" w:rsidR="0006214C" w:rsidRPr="001B6102" w:rsidRDefault="0006214C" w:rsidP="0006214C">
            <w:pPr>
              <w:spacing w:after="0" w:line="240" w:lineRule="auto"/>
              <w:jc w:val="both"/>
              <w:rPr>
                <w:rFonts w:ascii="Arial" w:hAnsi="Arial" w:cs="Arial"/>
                <w:sz w:val="24"/>
                <w:szCs w:val="24"/>
              </w:rPr>
            </w:pPr>
          </w:p>
        </w:tc>
      </w:tr>
      <w:tr w:rsidR="0006214C" w:rsidRPr="00266AC3" w14:paraId="2F4B2FAE" w14:textId="77777777" w:rsidTr="00863A18">
        <w:tc>
          <w:tcPr>
            <w:tcW w:w="750" w:type="dxa"/>
            <w:tcBorders>
              <w:top w:val="nil"/>
              <w:left w:val="nil"/>
              <w:bottom w:val="single" w:sz="4" w:space="0" w:color="auto"/>
              <w:right w:val="nil"/>
            </w:tcBorders>
          </w:tcPr>
          <w:p w14:paraId="7AE0C4EA" w14:textId="04860B2B" w:rsidR="0006214C" w:rsidRDefault="003C7616" w:rsidP="0006214C">
            <w:pPr>
              <w:spacing w:after="0"/>
              <w:rPr>
                <w:rFonts w:ascii="Arial" w:hAnsi="Arial" w:cs="Arial"/>
                <w:sz w:val="24"/>
                <w:szCs w:val="24"/>
              </w:rPr>
            </w:pPr>
            <w:r>
              <w:rPr>
                <w:rFonts w:ascii="Arial" w:hAnsi="Arial" w:cs="Arial"/>
                <w:sz w:val="24"/>
                <w:szCs w:val="24"/>
              </w:rPr>
              <w:t>7</w:t>
            </w:r>
            <w:r w:rsidR="0006214C">
              <w:rPr>
                <w:rFonts w:ascii="Arial" w:hAnsi="Arial" w:cs="Arial"/>
                <w:sz w:val="24"/>
                <w:szCs w:val="24"/>
              </w:rPr>
              <w:t>.4</w:t>
            </w:r>
          </w:p>
          <w:p w14:paraId="1BEF4A0C" w14:textId="77777777" w:rsidR="0006214C" w:rsidRPr="001B6102" w:rsidRDefault="0006214C" w:rsidP="0006214C">
            <w:pPr>
              <w:spacing w:after="0"/>
              <w:rPr>
                <w:rFonts w:ascii="Arial" w:hAnsi="Arial" w:cs="Arial"/>
                <w:sz w:val="24"/>
                <w:szCs w:val="24"/>
              </w:rPr>
            </w:pPr>
          </w:p>
        </w:tc>
        <w:tc>
          <w:tcPr>
            <w:tcW w:w="9250" w:type="dxa"/>
            <w:tcBorders>
              <w:top w:val="nil"/>
              <w:left w:val="nil"/>
              <w:bottom w:val="single" w:sz="4" w:space="0" w:color="auto"/>
              <w:right w:val="nil"/>
            </w:tcBorders>
          </w:tcPr>
          <w:p w14:paraId="45F861FC" w14:textId="77777777" w:rsidR="0006214C" w:rsidRDefault="0006214C" w:rsidP="0006214C">
            <w:pPr>
              <w:spacing w:after="0" w:line="240" w:lineRule="auto"/>
              <w:jc w:val="both"/>
              <w:rPr>
                <w:rFonts w:ascii="Arial" w:hAnsi="Arial" w:cs="Arial"/>
                <w:sz w:val="24"/>
                <w:szCs w:val="24"/>
              </w:rPr>
            </w:pPr>
            <w:r>
              <w:rPr>
                <w:rFonts w:ascii="Arial" w:hAnsi="Arial" w:cs="Arial"/>
                <w:sz w:val="24"/>
                <w:szCs w:val="24"/>
              </w:rPr>
              <w:t>Resource Implications – there are no new resource implications associated with the recommendations of this report.</w:t>
            </w:r>
          </w:p>
          <w:p w14:paraId="4A3877B3" w14:textId="77777777" w:rsidR="0006214C" w:rsidRDefault="0006214C" w:rsidP="0006214C">
            <w:pPr>
              <w:spacing w:after="0" w:line="240" w:lineRule="auto"/>
              <w:jc w:val="both"/>
              <w:rPr>
                <w:rFonts w:ascii="Arial" w:hAnsi="Arial" w:cs="Arial"/>
                <w:sz w:val="24"/>
                <w:szCs w:val="24"/>
              </w:rPr>
            </w:pPr>
          </w:p>
          <w:p w14:paraId="64D3E027" w14:textId="77777777" w:rsidR="002D60EE" w:rsidRPr="001B6102" w:rsidRDefault="002D60EE" w:rsidP="0006214C">
            <w:pPr>
              <w:spacing w:after="0" w:line="240" w:lineRule="auto"/>
              <w:jc w:val="both"/>
              <w:rPr>
                <w:rFonts w:ascii="Arial" w:hAnsi="Arial" w:cs="Arial"/>
                <w:sz w:val="24"/>
                <w:szCs w:val="24"/>
              </w:rPr>
            </w:pPr>
          </w:p>
        </w:tc>
      </w:tr>
      <w:tr w:rsidR="0006214C" w:rsidRPr="00266AC3" w14:paraId="01A30C6D" w14:textId="77777777" w:rsidTr="00863A18">
        <w:trPr>
          <w:cantSplit/>
        </w:trPr>
        <w:tc>
          <w:tcPr>
            <w:tcW w:w="10000" w:type="dxa"/>
            <w:gridSpan w:val="2"/>
            <w:tcBorders>
              <w:top w:val="single" w:sz="4" w:space="0" w:color="auto"/>
              <w:left w:val="single" w:sz="4" w:space="0" w:color="auto"/>
              <w:bottom w:val="single" w:sz="4" w:space="0" w:color="auto"/>
              <w:right w:val="single" w:sz="4" w:space="0" w:color="auto"/>
            </w:tcBorders>
          </w:tcPr>
          <w:p w14:paraId="7270F52F" w14:textId="77777777" w:rsidR="0006214C" w:rsidRDefault="0006214C" w:rsidP="0006214C">
            <w:pPr>
              <w:shd w:val="clear" w:color="auto" w:fill="FFFFFF"/>
              <w:spacing w:after="0"/>
              <w:rPr>
                <w:rFonts w:ascii="Arial" w:hAnsi="Arial" w:cs="Arial"/>
                <w:b/>
                <w:sz w:val="24"/>
                <w:szCs w:val="24"/>
              </w:rPr>
            </w:pPr>
            <w:r w:rsidRPr="00C67F56">
              <w:rPr>
                <w:rFonts w:ascii="Arial" w:hAnsi="Arial" w:cs="Arial"/>
                <w:b/>
                <w:sz w:val="24"/>
                <w:szCs w:val="24"/>
              </w:rPr>
              <w:t>Recommendation</w:t>
            </w:r>
          </w:p>
          <w:p w14:paraId="727AF725" w14:textId="77777777" w:rsidR="0006214C" w:rsidRPr="00C67F56" w:rsidRDefault="0006214C" w:rsidP="0006214C">
            <w:pPr>
              <w:shd w:val="clear" w:color="auto" w:fill="FFFFFF"/>
              <w:spacing w:after="0"/>
              <w:rPr>
                <w:rFonts w:ascii="Arial" w:hAnsi="Arial" w:cs="Arial"/>
                <w:b/>
                <w:sz w:val="24"/>
                <w:szCs w:val="24"/>
              </w:rPr>
            </w:pPr>
          </w:p>
          <w:p w14:paraId="63E459CF" w14:textId="77777777" w:rsidR="009B7DF2" w:rsidRDefault="009B7DF2" w:rsidP="009B7DF2">
            <w:pPr>
              <w:spacing w:after="0" w:line="240" w:lineRule="auto"/>
              <w:contextualSpacing/>
              <w:jc w:val="both"/>
              <w:rPr>
                <w:rFonts w:ascii="Arial" w:hAnsi="Arial" w:cs="Arial"/>
                <w:sz w:val="24"/>
                <w:szCs w:val="24"/>
              </w:rPr>
            </w:pPr>
            <w:r w:rsidRPr="00266AC3">
              <w:rPr>
                <w:rFonts w:ascii="Arial" w:hAnsi="Arial" w:cs="Arial"/>
                <w:sz w:val="24"/>
                <w:szCs w:val="24"/>
              </w:rPr>
              <w:t xml:space="preserve">It is recommended that the </w:t>
            </w:r>
            <w:r>
              <w:rPr>
                <w:rFonts w:ascii="Arial" w:hAnsi="Arial" w:cs="Arial"/>
                <w:sz w:val="24"/>
                <w:szCs w:val="24"/>
              </w:rPr>
              <w:t>Directors note</w:t>
            </w:r>
            <w:r w:rsidRPr="00266AC3">
              <w:rPr>
                <w:rFonts w:ascii="Arial" w:hAnsi="Arial" w:cs="Arial"/>
                <w:sz w:val="24"/>
                <w:szCs w:val="24"/>
              </w:rPr>
              <w:t>:</w:t>
            </w:r>
          </w:p>
          <w:p w14:paraId="4A564FFC" w14:textId="77777777" w:rsidR="009B7DF2" w:rsidRDefault="009B7DF2" w:rsidP="009B7DF2">
            <w:pPr>
              <w:spacing w:after="0" w:line="240" w:lineRule="auto"/>
              <w:contextualSpacing/>
              <w:jc w:val="both"/>
              <w:rPr>
                <w:rFonts w:ascii="Arial" w:hAnsi="Arial" w:cs="Arial"/>
                <w:sz w:val="24"/>
                <w:szCs w:val="24"/>
              </w:rPr>
            </w:pPr>
          </w:p>
          <w:p w14:paraId="6C476510" w14:textId="77777777" w:rsidR="009B7DF2" w:rsidRPr="00BF78CC" w:rsidRDefault="009B7DF2" w:rsidP="009B7DF2">
            <w:pPr>
              <w:numPr>
                <w:ilvl w:val="0"/>
                <w:numId w:val="13"/>
              </w:numPr>
              <w:spacing w:after="0" w:line="240" w:lineRule="auto"/>
              <w:contextualSpacing/>
              <w:jc w:val="both"/>
              <w:rPr>
                <w:rFonts w:ascii="Arial" w:hAnsi="Arial" w:cs="Arial"/>
                <w:sz w:val="24"/>
                <w:szCs w:val="24"/>
              </w:rPr>
            </w:pPr>
            <w:r>
              <w:rPr>
                <w:rFonts w:ascii="Arial" w:hAnsi="Arial" w:cs="Arial"/>
                <w:sz w:val="24"/>
                <w:szCs w:val="24"/>
              </w:rPr>
              <w:t xml:space="preserve">the results for the period to December 2024 detailed in </w:t>
            </w:r>
            <w:r w:rsidRPr="00DE3ECC">
              <w:rPr>
                <w:rFonts w:ascii="Arial" w:hAnsi="Arial" w:cs="Arial"/>
                <w:b/>
                <w:bCs/>
                <w:sz w:val="24"/>
                <w:szCs w:val="24"/>
              </w:rPr>
              <w:t>Appendix A</w:t>
            </w:r>
            <w:r>
              <w:rPr>
                <w:rFonts w:ascii="Arial" w:hAnsi="Arial" w:cs="Arial"/>
                <w:sz w:val="24"/>
                <w:szCs w:val="24"/>
              </w:rPr>
              <w:t xml:space="preserve"> reports a net </w:t>
            </w:r>
            <w:r w:rsidRPr="00B1560A">
              <w:rPr>
                <w:rFonts w:ascii="Arial" w:hAnsi="Arial" w:cs="Arial"/>
                <w:sz w:val="24"/>
                <w:szCs w:val="24"/>
              </w:rPr>
              <w:t>deficit of £1.</w:t>
            </w:r>
            <w:proofErr w:type="gramStart"/>
            <w:r w:rsidRPr="00B67BE2">
              <w:rPr>
                <w:rFonts w:ascii="Arial" w:hAnsi="Arial" w:cs="Arial"/>
                <w:sz w:val="24"/>
                <w:szCs w:val="24"/>
              </w:rPr>
              <w:t>35</w:t>
            </w:r>
            <w:r w:rsidRPr="00B1560A">
              <w:rPr>
                <w:rFonts w:ascii="Arial" w:hAnsi="Arial" w:cs="Arial"/>
                <w:sz w:val="24"/>
                <w:szCs w:val="24"/>
              </w:rPr>
              <w:t>m;</w:t>
            </w:r>
            <w:proofErr w:type="gramEnd"/>
          </w:p>
          <w:p w14:paraId="09FD13F2" w14:textId="77777777" w:rsidR="009B7DF2" w:rsidRPr="00F4066C" w:rsidRDefault="009B7DF2" w:rsidP="009B7DF2">
            <w:pPr>
              <w:numPr>
                <w:ilvl w:val="0"/>
                <w:numId w:val="13"/>
              </w:numPr>
              <w:spacing w:after="0" w:line="240" w:lineRule="auto"/>
              <w:contextualSpacing/>
              <w:jc w:val="both"/>
              <w:rPr>
                <w:rFonts w:ascii="Arial" w:hAnsi="Arial" w:cs="Arial"/>
                <w:sz w:val="24"/>
                <w:szCs w:val="24"/>
              </w:rPr>
            </w:pPr>
            <w:r w:rsidRPr="00F4066C">
              <w:rPr>
                <w:rFonts w:ascii="Arial" w:hAnsi="Arial" w:cs="Arial"/>
                <w:sz w:val="24"/>
                <w:szCs w:val="24"/>
              </w:rPr>
              <w:t>the draft year-end outturn of a net surplus of £</w:t>
            </w:r>
            <w:proofErr w:type="gramStart"/>
            <w:r w:rsidRPr="00F4066C">
              <w:rPr>
                <w:rFonts w:ascii="Arial" w:hAnsi="Arial" w:cs="Arial"/>
                <w:sz w:val="24"/>
                <w:szCs w:val="24"/>
              </w:rPr>
              <w:t>264k;</w:t>
            </w:r>
            <w:proofErr w:type="gramEnd"/>
          </w:p>
          <w:p w14:paraId="4CF2EB94" w14:textId="77777777" w:rsidR="009B7DF2" w:rsidRPr="00F4066C" w:rsidRDefault="009B7DF2" w:rsidP="009B7DF2">
            <w:pPr>
              <w:numPr>
                <w:ilvl w:val="0"/>
                <w:numId w:val="13"/>
              </w:numPr>
              <w:spacing w:after="0" w:line="240" w:lineRule="auto"/>
              <w:contextualSpacing/>
              <w:jc w:val="both"/>
              <w:rPr>
                <w:rFonts w:ascii="Arial" w:hAnsi="Arial" w:cs="Arial"/>
                <w:sz w:val="24"/>
                <w:szCs w:val="24"/>
              </w:rPr>
            </w:pPr>
            <w:r w:rsidRPr="00F4066C">
              <w:rPr>
                <w:rFonts w:ascii="Arial" w:hAnsi="Arial" w:cs="Arial"/>
                <w:sz w:val="24"/>
                <w:szCs w:val="24"/>
              </w:rPr>
              <w:t xml:space="preserve">no breaches of internal controls have been reported in the past </w:t>
            </w:r>
            <w:proofErr w:type="gramStart"/>
            <w:r w:rsidRPr="00F4066C">
              <w:rPr>
                <w:rFonts w:ascii="Arial" w:hAnsi="Arial" w:cs="Arial"/>
                <w:sz w:val="24"/>
                <w:szCs w:val="24"/>
              </w:rPr>
              <w:t>quarter;</w:t>
            </w:r>
            <w:proofErr w:type="gramEnd"/>
            <w:r w:rsidRPr="00F4066C">
              <w:rPr>
                <w:rFonts w:ascii="Arial" w:hAnsi="Arial" w:cs="Arial"/>
                <w:sz w:val="24"/>
                <w:szCs w:val="24"/>
              </w:rPr>
              <w:t xml:space="preserve"> </w:t>
            </w:r>
          </w:p>
          <w:p w14:paraId="1E445D3E" w14:textId="77777777" w:rsidR="009B7DF2" w:rsidRPr="00F4066C" w:rsidRDefault="009B7DF2" w:rsidP="009B7DF2">
            <w:pPr>
              <w:numPr>
                <w:ilvl w:val="0"/>
                <w:numId w:val="13"/>
              </w:numPr>
              <w:spacing w:after="0" w:line="240" w:lineRule="auto"/>
              <w:contextualSpacing/>
              <w:jc w:val="both"/>
              <w:rPr>
                <w:rFonts w:ascii="Arial" w:hAnsi="Arial" w:cs="Arial"/>
                <w:sz w:val="24"/>
                <w:szCs w:val="24"/>
              </w:rPr>
            </w:pPr>
            <w:r w:rsidRPr="00F4066C">
              <w:rPr>
                <w:rFonts w:ascii="Arial" w:hAnsi="Arial" w:cs="Arial"/>
                <w:sz w:val="24"/>
                <w:szCs w:val="24"/>
              </w:rPr>
              <w:t xml:space="preserve">the recommendation from OSCR; and   </w:t>
            </w:r>
          </w:p>
          <w:p w14:paraId="3FB9CA26" w14:textId="70E28232" w:rsidR="009B7DF2" w:rsidRPr="005209A7" w:rsidRDefault="009B7DF2" w:rsidP="009B7DF2">
            <w:pPr>
              <w:numPr>
                <w:ilvl w:val="0"/>
                <w:numId w:val="13"/>
              </w:numPr>
              <w:spacing w:after="0" w:line="240" w:lineRule="auto"/>
              <w:contextualSpacing/>
              <w:jc w:val="both"/>
              <w:rPr>
                <w:rFonts w:ascii="Arial" w:hAnsi="Arial" w:cs="Arial"/>
                <w:sz w:val="24"/>
                <w:szCs w:val="24"/>
              </w:rPr>
            </w:pPr>
            <w:r>
              <w:rPr>
                <w:rFonts w:ascii="Arial" w:hAnsi="Arial" w:cs="Arial"/>
                <w:sz w:val="24"/>
                <w:szCs w:val="24"/>
              </w:rPr>
              <w:t xml:space="preserve">there have been </w:t>
            </w:r>
            <w:r w:rsidRPr="005209A7">
              <w:rPr>
                <w:rFonts w:ascii="Arial" w:hAnsi="Arial" w:cs="Arial"/>
                <w:sz w:val="24"/>
                <w:szCs w:val="24"/>
              </w:rPr>
              <w:t>no data breaches reportable to the Information Commission</w:t>
            </w:r>
            <w:r w:rsidR="00EE030B">
              <w:rPr>
                <w:rFonts w:ascii="Arial" w:hAnsi="Arial" w:cs="Arial"/>
                <w:sz w:val="24"/>
                <w:szCs w:val="24"/>
              </w:rPr>
              <w:t>er</w:t>
            </w:r>
            <w:r w:rsidRPr="005209A7">
              <w:rPr>
                <w:rFonts w:ascii="Arial" w:hAnsi="Arial" w:cs="Arial"/>
                <w:sz w:val="24"/>
                <w:szCs w:val="24"/>
              </w:rPr>
              <w:t xml:space="preserve"> in the past quarter</w:t>
            </w:r>
          </w:p>
          <w:p w14:paraId="0D2C9028" w14:textId="77777777" w:rsidR="0006214C" w:rsidRPr="00E75331" w:rsidRDefault="0006214C" w:rsidP="0006214C">
            <w:pPr>
              <w:spacing w:after="0" w:line="240" w:lineRule="auto"/>
              <w:ind w:left="284"/>
              <w:contextualSpacing/>
              <w:jc w:val="both"/>
              <w:rPr>
                <w:rFonts w:ascii="Arial" w:hAnsi="Arial" w:cs="Arial"/>
                <w:sz w:val="24"/>
                <w:szCs w:val="24"/>
              </w:rPr>
            </w:pPr>
          </w:p>
        </w:tc>
      </w:tr>
    </w:tbl>
    <w:p w14:paraId="6720666C" w14:textId="77777777" w:rsidR="007D5128" w:rsidRPr="007D5128" w:rsidRDefault="007D5128" w:rsidP="00922169">
      <w:pPr>
        <w:spacing w:after="0"/>
        <w:rPr>
          <w:rFonts w:ascii="Arial" w:hAnsi="Arial" w:cs="Arial"/>
          <w:sz w:val="24"/>
          <w:szCs w:val="24"/>
        </w:rPr>
      </w:pPr>
      <w:r w:rsidRPr="007D5128">
        <w:rPr>
          <w:rFonts w:ascii="Arial" w:hAnsi="Arial" w:cs="Arial"/>
          <w:sz w:val="24"/>
          <w:szCs w:val="24"/>
        </w:rPr>
        <w:t xml:space="preserve">    </w:t>
      </w:r>
      <w:r w:rsidRPr="007D5128">
        <w:rPr>
          <w:rFonts w:ascii="Arial" w:hAnsi="Arial" w:cs="Arial"/>
          <w:sz w:val="24"/>
          <w:szCs w:val="24"/>
        </w:rPr>
        <w:tab/>
      </w:r>
    </w:p>
    <w:p w14:paraId="6106193F" w14:textId="77777777" w:rsidR="007D5128" w:rsidRDefault="007D5128" w:rsidP="00922169">
      <w:pPr>
        <w:spacing w:after="0"/>
        <w:rPr>
          <w:rFonts w:ascii="Arial" w:hAnsi="Arial" w:cs="Arial"/>
          <w:sz w:val="24"/>
          <w:szCs w:val="24"/>
        </w:rPr>
      </w:pPr>
      <w:r w:rsidRPr="007D5128">
        <w:rPr>
          <w:rFonts w:ascii="Arial" w:hAnsi="Arial" w:cs="Arial"/>
          <w:sz w:val="24"/>
          <w:szCs w:val="24"/>
        </w:rPr>
        <w:t>Designation:</w:t>
      </w:r>
      <w:r w:rsidRPr="007D5128">
        <w:rPr>
          <w:rFonts w:ascii="Arial" w:hAnsi="Arial" w:cs="Arial"/>
          <w:sz w:val="24"/>
          <w:szCs w:val="24"/>
        </w:rPr>
        <w:tab/>
      </w:r>
      <w:r w:rsidRPr="007D5128">
        <w:rPr>
          <w:rFonts w:ascii="Arial" w:hAnsi="Arial" w:cs="Arial"/>
          <w:sz w:val="24"/>
          <w:szCs w:val="24"/>
        </w:rPr>
        <w:tab/>
        <w:t>Chief Executive</w:t>
      </w:r>
    </w:p>
    <w:p w14:paraId="42036D4A" w14:textId="77777777" w:rsidR="005B047C" w:rsidRDefault="005B047C" w:rsidP="00922169">
      <w:pPr>
        <w:spacing w:after="0"/>
        <w:rPr>
          <w:rFonts w:ascii="Arial" w:hAnsi="Arial" w:cs="Arial"/>
          <w:sz w:val="24"/>
          <w:szCs w:val="24"/>
        </w:rPr>
      </w:pPr>
    </w:p>
    <w:p w14:paraId="2DB5E620" w14:textId="6843E908" w:rsidR="005B047C" w:rsidRDefault="005B047C" w:rsidP="00922169">
      <w:pPr>
        <w:spacing w:after="0"/>
        <w:rPr>
          <w:rFonts w:ascii="Arial" w:hAnsi="Arial" w:cs="Arial"/>
          <w:sz w:val="24"/>
          <w:szCs w:val="24"/>
        </w:rPr>
      </w:pPr>
      <w:r>
        <w:rPr>
          <w:rFonts w:ascii="Arial" w:hAnsi="Arial" w:cs="Arial"/>
          <w:sz w:val="24"/>
          <w:szCs w:val="24"/>
        </w:rPr>
        <w:t>Date</w:t>
      </w:r>
      <w:r>
        <w:rPr>
          <w:rFonts w:ascii="Arial" w:hAnsi="Arial" w:cs="Arial"/>
          <w:sz w:val="24"/>
          <w:szCs w:val="24"/>
        </w:rPr>
        <w:tab/>
      </w:r>
      <w:r>
        <w:rPr>
          <w:rFonts w:ascii="Arial" w:hAnsi="Arial" w:cs="Arial"/>
          <w:sz w:val="24"/>
          <w:szCs w:val="24"/>
        </w:rPr>
        <w:tab/>
      </w:r>
      <w:r>
        <w:rPr>
          <w:rFonts w:ascii="Arial" w:hAnsi="Arial" w:cs="Arial"/>
          <w:sz w:val="24"/>
          <w:szCs w:val="24"/>
        </w:rPr>
        <w:tab/>
      </w:r>
      <w:r w:rsidR="000566A6">
        <w:rPr>
          <w:rFonts w:ascii="Arial" w:hAnsi="Arial" w:cs="Arial"/>
          <w:sz w:val="24"/>
          <w:szCs w:val="24"/>
        </w:rPr>
        <w:t>28</w:t>
      </w:r>
      <w:r w:rsidR="00620843">
        <w:rPr>
          <w:rFonts w:ascii="Arial" w:hAnsi="Arial" w:cs="Arial"/>
          <w:sz w:val="24"/>
          <w:szCs w:val="24"/>
        </w:rPr>
        <w:t xml:space="preserve"> </w:t>
      </w:r>
      <w:r w:rsidR="000566A6">
        <w:rPr>
          <w:rFonts w:ascii="Arial" w:hAnsi="Arial" w:cs="Arial"/>
          <w:sz w:val="24"/>
          <w:szCs w:val="24"/>
        </w:rPr>
        <w:t xml:space="preserve">February </w:t>
      </w:r>
      <w:r w:rsidR="00620843">
        <w:rPr>
          <w:rFonts w:ascii="Arial" w:hAnsi="Arial" w:cs="Arial"/>
          <w:sz w:val="24"/>
          <w:szCs w:val="24"/>
        </w:rPr>
        <w:t>202</w:t>
      </w:r>
      <w:r w:rsidR="00C02699">
        <w:rPr>
          <w:rFonts w:ascii="Arial" w:hAnsi="Arial" w:cs="Arial"/>
          <w:sz w:val="24"/>
          <w:szCs w:val="24"/>
        </w:rPr>
        <w:t>5</w:t>
      </w:r>
    </w:p>
    <w:p w14:paraId="55F19F8E" w14:textId="77777777" w:rsidR="00620843" w:rsidRPr="007D5128" w:rsidRDefault="00620843" w:rsidP="00922169">
      <w:pPr>
        <w:spacing w:after="0"/>
        <w:rPr>
          <w:rFonts w:ascii="Arial" w:hAnsi="Arial" w:cs="Arial"/>
          <w:sz w:val="24"/>
          <w:szCs w:val="24"/>
        </w:rPr>
      </w:pPr>
    </w:p>
    <w:p w14:paraId="364A1EEF" w14:textId="77777777" w:rsidR="00207799" w:rsidRDefault="005B047C" w:rsidP="00922169">
      <w:pPr>
        <w:spacing w:after="0"/>
        <w:rPr>
          <w:rFonts w:ascii="Arial" w:hAnsi="Arial" w:cs="Arial"/>
          <w:sz w:val="24"/>
          <w:szCs w:val="24"/>
        </w:rPr>
      </w:pPr>
      <w:r>
        <w:rPr>
          <w:rFonts w:ascii="Arial" w:hAnsi="Arial" w:cs="Arial"/>
          <w:sz w:val="24"/>
          <w:szCs w:val="24"/>
        </w:rPr>
        <w:t>Author:</w:t>
      </w:r>
      <w:r w:rsidR="00872A12">
        <w:rPr>
          <w:rFonts w:ascii="Arial" w:hAnsi="Arial" w:cs="Arial"/>
          <w:sz w:val="24"/>
          <w:szCs w:val="24"/>
        </w:rPr>
        <w:tab/>
      </w:r>
      <w:r w:rsidR="0051709E">
        <w:rPr>
          <w:rFonts w:ascii="Arial" w:hAnsi="Arial" w:cs="Arial"/>
          <w:sz w:val="24"/>
          <w:szCs w:val="24"/>
        </w:rPr>
        <w:t xml:space="preserve">           </w:t>
      </w:r>
      <w:r w:rsidR="00A01F51">
        <w:rPr>
          <w:rFonts w:ascii="Arial" w:hAnsi="Arial" w:cs="Arial"/>
          <w:sz w:val="24"/>
          <w:szCs w:val="24"/>
        </w:rPr>
        <w:t>Neil Johnston, Head of Finance</w:t>
      </w:r>
    </w:p>
    <w:p w14:paraId="54919156" w14:textId="77777777" w:rsidR="005B047C" w:rsidRPr="007D5128" w:rsidRDefault="005B047C" w:rsidP="005B047C">
      <w:pPr>
        <w:spacing w:after="0"/>
        <w:sectPr w:rsidR="005B047C" w:rsidRPr="007D5128" w:rsidSect="001833D7">
          <w:pgSz w:w="11906" w:h="16838" w:code="9"/>
          <w:pgMar w:top="1134" w:right="1440" w:bottom="851" w:left="1440" w:header="720" w:footer="720" w:gutter="0"/>
          <w:cols w:space="720"/>
        </w:sectPr>
      </w:pPr>
    </w:p>
    <w:p w14:paraId="6F817A43" w14:textId="1E520DAB" w:rsidR="007D5128" w:rsidRDefault="00B34177" w:rsidP="009F44DE">
      <w:pPr>
        <w:ind w:left="1440" w:hanging="1298"/>
        <w:rPr>
          <w:rFonts w:ascii="Arial" w:hAnsi="Arial" w:cs="Arial"/>
          <w:b/>
          <w:sz w:val="24"/>
          <w:szCs w:val="24"/>
        </w:rPr>
      </w:pPr>
      <w:r w:rsidRPr="007D5128">
        <w:rPr>
          <w:rFonts w:ascii="Arial" w:hAnsi="Arial" w:cs="Arial"/>
          <w:b/>
          <w:sz w:val="24"/>
          <w:szCs w:val="24"/>
        </w:rPr>
        <w:lastRenderedPageBreak/>
        <w:t>Consolidated</w:t>
      </w:r>
      <w:r>
        <w:rPr>
          <w:rFonts w:ascii="Arial" w:hAnsi="Arial" w:cs="Arial"/>
          <w:b/>
          <w:sz w:val="24"/>
          <w:szCs w:val="24"/>
        </w:rPr>
        <w:t xml:space="preserve"> 202</w:t>
      </w:r>
      <w:r w:rsidR="00C02699">
        <w:rPr>
          <w:rFonts w:ascii="Arial" w:hAnsi="Arial" w:cs="Arial"/>
          <w:b/>
          <w:sz w:val="24"/>
          <w:szCs w:val="24"/>
        </w:rPr>
        <w:t>4</w:t>
      </w:r>
      <w:r>
        <w:rPr>
          <w:rFonts w:ascii="Arial" w:hAnsi="Arial" w:cs="Arial"/>
          <w:b/>
          <w:sz w:val="24"/>
          <w:szCs w:val="24"/>
        </w:rPr>
        <w:t>/2</w:t>
      </w:r>
      <w:r w:rsidR="00C02699">
        <w:rPr>
          <w:rFonts w:ascii="Arial" w:hAnsi="Arial" w:cs="Arial"/>
          <w:b/>
          <w:sz w:val="24"/>
          <w:szCs w:val="24"/>
        </w:rPr>
        <w:t>5</w:t>
      </w:r>
      <w:r>
        <w:rPr>
          <w:rFonts w:ascii="Arial" w:hAnsi="Arial" w:cs="Arial"/>
          <w:b/>
          <w:sz w:val="24"/>
          <w:szCs w:val="24"/>
        </w:rPr>
        <w:t xml:space="preserve">: April to </w:t>
      </w:r>
      <w:r w:rsidR="00FD3F0B">
        <w:rPr>
          <w:rFonts w:ascii="Arial" w:hAnsi="Arial" w:cs="Arial"/>
          <w:b/>
          <w:sz w:val="24"/>
          <w:szCs w:val="24"/>
        </w:rPr>
        <w:t xml:space="preserve">December                                                     </w:t>
      </w:r>
      <w:r w:rsidR="00752FD1">
        <w:rPr>
          <w:rFonts w:ascii="Arial" w:hAnsi="Arial" w:cs="Arial"/>
          <w:b/>
          <w:sz w:val="24"/>
          <w:szCs w:val="24"/>
        </w:rPr>
        <w:t xml:space="preserve">                                                              </w:t>
      </w:r>
      <w:r w:rsidR="00A22ECE" w:rsidRPr="007D5128">
        <w:rPr>
          <w:rFonts w:ascii="Arial" w:hAnsi="Arial" w:cs="Arial"/>
          <w:b/>
          <w:sz w:val="24"/>
          <w:szCs w:val="24"/>
        </w:rPr>
        <w:t>APPENDIX A</w:t>
      </w:r>
      <w:r w:rsidR="005205B0">
        <w:rPr>
          <w:rFonts w:ascii="Arial" w:hAnsi="Arial" w:cs="Arial"/>
          <w:sz w:val="24"/>
          <w:szCs w:val="24"/>
        </w:rPr>
        <w:tab/>
      </w:r>
      <w:r w:rsidR="007D5128" w:rsidRPr="007D5128">
        <w:rPr>
          <w:rFonts w:ascii="Arial" w:hAnsi="Arial" w:cs="Arial"/>
          <w:b/>
          <w:sz w:val="24"/>
          <w:szCs w:val="24"/>
        </w:rPr>
        <w:t xml:space="preserve"> </w:t>
      </w:r>
    </w:p>
    <w:tbl>
      <w:tblPr>
        <w:tblW w:w="8400" w:type="dxa"/>
        <w:tblLook w:val="04A0" w:firstRow="1" w:lastRow="0" w:firstColumn="1" w:lastColumn="0" w:noHBand="0" w:noVBand="1"/>
      </w:tblPr>
      <w:tblGrid>
        <w:gridCol w:w="2070"/>
        <w:gridCol w:w="1600"/>
        <w:gridCol w:w="1600"/>
        <w:gridCol w:w="1600"/>
        <w:gridCol w:w="1600"/>
      </w:tblGrid>
      <w:tr w:rsidR="00EA07B8" w:rsidRPr="00EA07B8" w14:paraId="02DB5FE6" w14:textId="77777777" w:rsidTr="00EA07B8">
        <w:trPr>
          <w:trHeight w:val="630"/>
        </w:trPr>
        <w:tc>
          <w:tcPr>
            <w:tcW w:w="2000" w:type="dxa"/>
            <w:tcBorders>
              <w:top w:val="nil"/>
              <w:left w:val="nil"/>
              <w:bottom w:val="nil"/>
              <w:right w:val="nil"/>
            </w:tcBorders>
            <w:shd w:val="clear" w:color="auto" w:fill="auto"/>
            <w:noWrap/>
            <w:vAlign w:val="center"/>
            <w:hideMark/>
          </w:tcPr>
          <w:p w14:paraId="5491C768" w14:textId="77777777" w:rsidR="00EA07B8" w:rsidRPr="00EA07B8" w:rsidRDefault="00EA07B8" w:rsidP="00EA07B8">
            <w:pPr>
              <w:spacing w:after="0" w:line="240" w:lineRule="auto"/>
              <w:rPr>
                <w:rFonts w:ascii="Times New Roman" w:eastAsia="Times New Roman" w:hAnsi="Times New Roman"/>
                <w:sz w:val="20"/>
                <w:szCs w:val="20"/>
                <w:lang w:eastAsia="en-GB"/>
              </w:rPr>
            </w:pPr>
          </w:p>
        </w:tc>
        <w:tc>
          <w:tcPr>
            <w:tcW w:w="1600" w:type="dxa"/>
            <w:tcBorders>
              <w:top w:val="single" w:sz="4" w:space="0" w:color="auto"/>
              <w:left w:val="single" w:sz="4" w:space="0" w:color="auto"/>
              <w:bottom w:val="single" w:sz="4" w:space="0" w:color="auto"/>
              <w:right w:val="single" w:sz="4" w:space="0" w:color="auto"/>
            </w:tcBorders>
            <w:shd w:val="clear" w:color="000000" w:fill="305496"/>
            <w:vAlign w:val="center"/>
            <w:hideMark/>
          </w:tcPr>
          <w:p w14:paraId="779BD212" w14:textId="77777777" w:rsidR="00EA07B8" w:rsidRPr="00EA07B8" w:rsidRDefault="00EA07B8" w:rsidP="00EA07B8">
            <w:pPr>
              <w:spacing w:after="0" w:line="240" w:lineRule="auto"/>
              <w:jc w:val="center"/>
              <w:rPr>
                <w:rFonts w:ascii="Arial" w:eastAsia="Times New Roman" w:hAnsi="Arial" w:cs="Arial"/>
                <w:b/>
                <w:bCs/>
                <w:color w:val="FFFFCC"/>
                <w:sz w:val="24"/>
                <w:szCs w:val="24"/>
                <w:lang w:eastAsia="en-GB"/>
              </w:rPr>
            </w:pPr>
            <w:r w:rsidRPr="00EA07B8">
              <w:rPr>
                <w:rFonts w:ascii="Arial" w:eastAsia="Times New Roman" w:hAnsi="Arial" w:cs="Arial"/>
                <w:b/>
                <w:bCs/>
                <w:color w:val="FFFFCC"/>
                <w:sz w:val="24"/>
                <w:szCs w:val="24"/>
                <w:lang w:eastAsia="en-GB"/>
              </w:rPr>
              <w:t xml:space="preserve"> Budget</w:t>
            </w:r>
          </w:p>
        </w:tc>
        <w:tc>
          <w:tcPr>
            <w:tcW w:w="1600" w:type="dxa"/>
            <w:tcBorders>
              <w:top w:val="single" w:sz="4" w:space="0" w:color="auto"/>
              <w:left w:val="nil"/>
              <w:bottom w:val="single" w:sz="4" w:space="0" w:color="auto"/>
              <w:right w:val="single" w:sz="4" w:space="0" w:color="auto"/>
            </w:tcBorders>
            <w:shd w:val="clear" w:color="000000" w:fill="305496"/>
            <w:vAlign w:val="center"/>
            <w:hideMark/>
          </w:tcPr>
          <w:p w14:paraId="2FD6EEF5" w14:textId="77777777" w:rsidR="00EA07B8" w:rsidRPr="00EA07B8" w:rsidRDefault="00EA07B8" w:rsidP="00EA07B8">
            <w:pPr>
              <w:spacing w:after="0" w:line="240" w:lineRule="auto"/>
              <w:jc w:val="center"/>
              <w:rPr>
                <w:rFonts w:ascii="Arial" w:eastAsia="Times New Roman" w:hAnsi="Arial" w:cs="Arial"/>
                <w:b/>
                <w:bCs/>
                <w:color w:val="FFFFCC"/>
                <w:sz w:val="24"/>
                <w:szCs w:val="24"/>
                <w:lang w:eastAsia="en-GB"/>
              </w:rPr>
            </w:pPr>
            <w:r w:rsidRPr="00EA07B8">
              <w:rPr>
                <w:rFonts w:ascii="Arial" w:eastAsia="Times New Roman" w:hAnsi="Arial" w:cs="Arial"/>
                <w:b/>
                <w:bCs/>
                <w:color w:val="FFFFCC"/>
                <w:sz w:val="24"/>
                <w:szCs w:val="24"/>
                <w:lang w:eastAsia="en-GB"/>
              </w:rPr>
              <w:t xml:space="preserve"> Actual (YTD)</w:t>
            </w:r>
          </w:p>
        </w:tc>
        <w:tc>
          <w:tcPr>
            <w:tcW w:w="1600" w:type="dxa"/>
            <w:tcBorders>
              <w:top w:val="single" w:sz="4" w:space="0" w:color="auto"/>
              <w:left w:val="nil"/>
              <w:bottom w:val="single" w:sz="4" w:space="0" w:color="auto"/>
              <w:right w:val="single" w:sz="4" w:space="0" w:color="auto"/>
            </w:tcBorders>
            <w:shd w:val="clear" w:color="000000" w:fill="305496"/>
            <w:vAlign w:val="center"/>
            <w:hideMark/>
          </w:tcPr>
          <w:p w14:paraId="6399EE90" w14:textId="77777777" w:rsidR="00EA07B8" w:rsidRPr="00EA07B8" w:rsidRDefault="00EA07B8" w:rsidP="00EA07B8">
            <w:pPr>
              <w:spacing w:after="0" w:line="240" w:lineRule="auto"/>
              <w:jc w:val="center"/>
              <w:rPr>
                <w:rFonts w:ascii="Arial" w:eastAsia="Times New Roman" w:hAnsi="Arial" w:cs="Arial"/>
                <w:b/>
                <w:bCs/>
                <w:color w:val="FFFFCC"/>
                <w:sz w:val="24"/>
                <w:szCs w:val="24"/>
                <w:lang w:eastAsia="en-GB"/>
              </w:rPr>
            </w:pPr>
            <w:r w:rsidRPr="00EA07B8">
              <w:rPr>
                <w:rFonts w:ascii="Arial" w:eastAsia="Times New Roman" w:hAnsi="Arial" w:cs="Arial"/>
                <w:b/>
                <w:bCs/>
                <w:color w:val="FFFFCC"/>
                <w:sz w:val="24"/>
                <w:szCs w:val="24"/>
                <w:lang w:eastAsia="en-GB"/>
              </w:rPr>
              <w:t xml:space="preserve"> Forecast (</w:t>
            </w:r>
            <w:proofErr w:type="spellStart"/>
            <w:r w:rsidRPr="00EA07B8">
              <w:rPr>
                <w:rFonts w:ascii="Arial" w:eastAsia="Times New Roman" w:hAnsi="Arial" w:cs="Arial"/>
                <w:b/>
                <w:bCs/>
                <w:color w:val="FFFFCC"/>
                <w:sz w:val="24"/>
                <w:szCs w:val="24"/>
                <w:lang w:eastAsia="en-GB"/>
              </w:rPr>
              <w:t xml:space="preserve">Year </w:t>
            </w:r>
            <w:proofErr w:type="gramStart"/>
            <w:r w:rsidRPr="00EA07B8">
              <w:rPr>
                <w:rFonts w:ascii="Arial" w:eastAsia="Times New Roman" w:hAnsi="Arial" w:cs="Arial"/>
                <w:b/>
                <w:bCs/>
                <w:color w:val="FFFFCC"/>
                <w:sz w:val="24"/>
                <w:szCs w:val="24"/>
                <w:lang w:eastAsia="en-GB"/>
              </w:rPr>
              <w:t>end</w:t>
            </w:r>
            <w:proofErr w:type="spellEnd"/>
            <w:r w:rsidRPr="00EA07B8">
              <w:rPr>
                <w:rFonts w:ascii="Arial" w:eastAsia="Times New Roman" w:hAnsi="Arial" w:cs="Arial"/>
                <w:b/>
                <w:bCs/>
                <w:color w:val="FFFFCC"/>
                <w:sz w:val="24"/>
                <w:szCs w:val="24"/>
                <w:lang w:eastAsia="en-GB"/>
              </w:rPr>
              <w:t xml:space="preserve"> )</w:t>
            </w:r>
            <w:proofErr w:type="gramEnd"/>
          </w:p>
        </w:tc>
        <w:tc>
          <w:tcPr>
            <w:tcW w:w="1600" w:type="dxa"/>
            <w:tcBorders>
              <w:top w:val="single" w:sz="4" w:space="0" w:color="auto"/>
              <w:left w:val="nil"/>
              <w:bottom w:val="single" w:sz="4" w:space="0" w:color="auto"/>
              <w:right w:val="single" w:sz="4" w:space="0" w:color="auto"/>
            </w:tcBorders>
            <w:shd w:val="clear" w:color="000000" w:fill="305496"/>
            <w:vAlign w:val="center"/>
            <w:hideMark/>
          </w:tcPr>
          <w:p w14:paraId="2362080B" w14:textId="77777777" w:rsidR="00EA07B8" w:rsidRPr="00EA07B8" w:rsidRDefault="00EA07B8" w:rsidP="00EA07B8">
            <w:pPr>
              <w:spacing w:after="0" w:line="240" w:lineRule="auto"/>
              <w:jc w:val="center"/>
              <w:rPr>
                <w:rFonts w:ascii="Arial" w:eastAsia="Times New Roman" w:hAnsi="Arial" w:cs="Arial"/>
                <w:b/>
                <w:bCs/>
                <w:color w:val="FFFFCC"/>
                <w:sz w:val="24"/>
                <w:szCs w:val="24"/>
                <w:lang w:eastAsia="en-GB"/>
              </w:rPr>
            </w:pPr>
            <w:r w:rsidRPr="00EA07B8">
              <w:rPr>
                <w:rFonts w:ascii="Arial" w:eastAsia="Times New Roman" w:hAnsi="Arial" w:cs="Arial"/>
                <w:b/>
                <w:bCs/>
                <w:color w:val="FFFFCC"/>
                <w:sz w:val="24"/>
                <w:szCs w:val="24"/>
                <w:lang w:eastAsia="en-GB"/>
              </w:rPr>
              <w:t xml:space="preserve"> Variance (Year End)</w:t>
            </w:r>
          </w:p>
        </w:tc>
      </w:tr>
      <w:tr w:rsidR="00EA07B8" w:rsidRPr="00EA07B8" w14:paraId="2FB8AA19" w14:textId="77777777" w:rsidTr="00EA07B8">
        <w:trPr>
          <w:trHeight w:val="300"/>
        </w:trPr>
        <w:tc>
          <w:tcPr>
            <w:tcW w:w="2000" w:type="dxa"/>
            <w:tcBorders>
              <w:top w:val="single" w:sz="4" w:space="0" w:color="auto"/>
              <w:left w:val="single" w:sz="4" w:space="0" w:color="auto"/>
              <w:bottom w:val="single" w:sz="4" w:space="0" w:color="auto"/>
              <w:right w:val="nil"/>
            </w:tcBorders>
            <w:shd w:val="clear" w:color="auto" w:fill="auto"/>
            <w:noWrap/>
            <w:vAlign w:val="center"/>
            <w:hideMark/>
          </w:tcPr>
          <w:p w14:paraId="34FA9C20" w14:textId="77777777" w:rsidR="00EA07B8" w:rsidRPr="00EA07B8" w:rsidRDefault="00EA07B8" w:rsidP="00EA07B8">
            <w:pPr>
              <w:spacing w:after="0" w:line="240" w:lineRule="auto"/>
              <w:rPr>
                <w:rFonts w:ascii="Arial" w:eastAsia="Times New Roman" w:hAnsi="Arial" w:cs="Arial"/>
                <w:color w:val="000000"/>
                <w:sz w:val="24"/>
                <w:szCs w:val="24"/>
                <w:lang w:eastAsia="en-GB"/>
              </w:rPr>
            </w:pPr>
            <w:r w:rsidRPr="00EA07B8">
              <w:rPr>
                <w:rFonts w:ascii="Arial" w:eastAsia="Times New Roman" w:hAnsi="Arial" w:cs="Arial"/>
                <w:color w:val="000000"/>
                <w:sz w:val="24"/>
                <w:szCs w:val="24"/>
                <w:lang w:eastAsia="en-GB"/>
              </w:rPr>
              <w:t>Income</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0D44397E" w14:textId="77777777" w:rsidR="00EA07B8" w:rsidRPr="00EA07B8" w:rsidRDefault="00EA07B8" w:rsidP="00EA07B8">
            <w:pPr>
              <w:spacing w:after="0" w:line="240" w:lineRule="auto"/>
              <w:jc w:val="right"/>
              <w:rPr>
                <w:rFonts w:ascii="Arial" w:eastAsia="Times New Roman" w:hAnsi="Arial" w:cs="Arial"/>
                <w:sz w:val="24"/>
                <w:szCs w:val="24"/>
                <w:lang w:eastAsia="en-GB"/>
              </w:rPr>
            </w:pPr>
            <w:r w:rsidRPr="00EA07B8">
              <w:rPr>
                <w:rFonts w:ascii="Arial" w:eastAsia="Times New Roman" w:hAnsi="Arial" w:cs="Arial"/>
                <w:sz w:val="24"/>
                <w:szCs w:val="24"/>
                <w:lang w:eastAsia="en-GB"/>
              </w:rPr>
              <w:t xml:space="preserve">35,313,516 </w:t>
            </w:r>
          </w:p>
        </w:tc>
        <w:tc>
          <w:tcPr>
            <w:tcW w:w="1600" w:type="dxa"/>
            <w:tcBorders>
              <w:top w:val="nil"/>
              <w:left w:val="nil"/>
              <w:bottom w:val="single" w:sz="4" w:space="0" w:color="auto"/>
              <w:right w:val="single" w:sz="4" w:space="0" w:color="auto"/>
            </w:tcBorders>
            <w:shd w:val="clear" w:color="auto" w:fill="auto"/>
            <w:noWrap/>
            <w:vAlign w:val="center"/>
            <w:hideMark/>
          </w:tcPr>
          <w:p w14:paraId="0D5E544B" w14:textId="77777777" w:rsidR="00EA07B8" w:rsidRPr="00EA07B8" w:rsidRDefault="00EA07B8" w:rsidP="00EA07B8">
            <w:pPr>
              <w:spacing w:after="0" w:line="240" w:lineRule="auto"/>
              <w:jc w:val="right"/>
              <w:rPr>
                <w:rFonts w:ascii="Arial" w:eastAsia="Times New Roman" w:hAnsi="Arial" w:cs="Arial"/>
                <w:sz w:val="24"/>
                <w:szCs w:val="24"/>
                <w:lang w:eastAsia="en-GB"/>
              </w:rPr>
            </w:pPr>
            <w:r w:rsidRPr="00EA07B8">
              <w:rPr>
                <w:rFonts w:ascii="Arial" w:eastAsia="Times New Roman" w:hAnsi="Arial" w:cs="Arial"/>
                <w:sz w:val="24"/>
                <w:szCs w:val="24"/>
                <w:lang w:eastAsia="en-GB"/>
              </w:rPr>
              <w:t xml:space="preserve">25,469,484 </w:t>
            </w:r>
          </w:p>
        </w:tc>
        <w:tc>
          <w:tcPr>
            <w:tcW w:w="1600" w:type="dxa"/>
            <w:tcBorders>
              <w:top w:val="nil"/>
              <w:left w:val="nil"/>
              <w:bottom w:val="single" w:sz="4" w:space="0" w:color="auto"/>
              <w:right w:val="single" w:sz="4" w:space="0" w:color="auto"/>
            </w:tcBorders>
            <w:shd w:val="clear" w:color="auto" w:fill="auto"/>
            <w:noWrap/>
            <w:vAlign w:val="center"/>
            <w:hideMark/>
          </w:tcPr>
          <w:p w14:paraId="76D47997" w14:textId="77777777" w:rsidR="00EA07B8" w:rsidRPr="00EA07B8" w:rsidRDefault="00EA07B8" w:rsidP="00EA07B8">
            <w:pPr>
              <w:spacing w:after="0" w:line="240" w:lineRule="auto"/>
              <w:jc w:val="right"/>
              <w:rPr>
                <w:rFonts w:ascii="Arial" w:eastAsia="Times New Roman" w:hAnsi="Arial" w:cs="Arial"/>
                <w:sz w:val="24"/>
                <w:szCs w:val="24"/>
                <w:lang w:eastAsia="en-GB"/>
              </w:rPr>
            </w:pPr>
            <w:r w:rsidRPr="00EA07B8">
              <w:rPr>
                <w:rFonts w:ascii="Arial" w:eastAsia="Times New Roman" w:hAnsi="Arial" w:cs="Arial"/>
                <w:sz w:val="24"/>
                <w:szCs w:val="24"/>
                <w:lang w:eastAsia="en-GB"/>
              </w:rPr>
              <w:t xml:space="preserve">35,271,301 </w:t>
            </w:r>
          </w:p>
        </w:tc>
        <w:tc>
          <w:tcPr>
            <w:tcW w:w="1600" w:type="dxa"/>
            <w:tcBorders>
              <w:top w:val="nil"/>
              <w:left w:val="nil"/>
              <w:bottom w:val="single" w:sz="4" w:space="0" w:color="auto"/>
              <w:right w:val="single" w:sz="4" w:space="0" w:color="auto"/>
            </w:tcBorders>
            <w:shd w:val="clear" w:color="auto" w:fill="auto"/>
            <w:noWrap/>
            <w:vAlign w:val="center"/>
            <w:hideMark/>
          </w:tcPr>
          <w:p w14:paraId="50498679" w14:textId="77777777" w:rsidR="00EA07B8" w:rsidRPr="00EA07B8" w:rsidRDefault="00EA07B8" w:rsidP="00EA07B8">
            <w:pPr>
              <w:spacing w:after="0" w:line="240" w:lineRule="auto"/>
              <w:jc w:val="right"/>
              <w:rPr>
                <w:rFonts w:ascii="Arial" w:eastAsia="Times New Roman" w:hAnsi="Arial" w:cs="Arial"/>
                <w:sz w:val="24"/>
                <w:szCs w:val="24"/>
                <w:lang w:eastAsia="en-GB"/>
              </w:rPr>
            </w:pPr>
            <w:r w:rsidRPr="00EA07B8">
              <w:rPr>
                <w:rFonts w:ascii="Arial" w:eastAsia="Times New Roman" w:hAnsi="Arial" w:cs="Arial"/>
                <w:color w:val="FF0000"/>
                <w:sz w:val="24"/>
                <w:szCs w:val="24"/>
                <w:lang w:eastAsia="en-GB"/>
              </w:rPr>
              <w:t>(42,215)</w:t>
            </w:r>
          </w:p>
        </w:tc>
      </w:tr>
      <w:tr w:rsidR="00EA07B8" w:rsidRPr="00EA07B8" w14:paraId="12205DCA" w14:textId="77777777" w:rsidTr="00EA07B8">
        <w:trPr>
          <w:trHeight w:val="300"/>
        </w:trPr>
        <w:tc>
          <w:tcPr>
            <w:tcW w:w="2000" w:type="dxa"/>
            <w:tcBorders>
              <w:top w:val="nil"/>
              <w:left w:val="single" w:sz="4" w:space="0" w:color="auto"/>
              <w:bottom w:val="single" w:sz="4" w:space="0" w:color="auto"/>
              <w:right w:val="nil"/>
            </w:tcBorders>
            <w:shd w:val="clear" w:color="auto" w:fill="auto"/>
            <w:noWrap/>
            <w:vAlign w:val="center"/>
            <w:hideMark/>
          </w:tcPr>
          <w:p w14:paraId="5A624843" w14:textId="77777777" w:rsidR="00EA07B8" w:rsidRPr="00EA07B8" w:rsidRDefault="00EA07B8" w:rsidP="00EA07B8">
            <w:pPr>
              <w:spacing w:after="0" w:line="240" w:lineRule="auto"/>
              <w:rPr>
                <w:rFonts w:ascii="Arial" w:eastAsia="Times New Roman" w:hAnsi="Arial" w:cs="Arial"/>
                <w:color w:val="000000"/>
                <w:sz w:val="24"/>
                <w:szCs w:val="24"/>
                <w:lang w:eastAsia="en-GB"/>
              </w:rPr>
            </w:pPr>
            <w:r w:rsidRPr="00EA07B8">
              <w:rPr>
                <w:rFonts w:ascii="Arial" w:eastAsia="Times New Roman" w:hAnsi="Arial" w:cs="Arial"/>
                <w:color w:val="000000"/>
                <w:sz w:val="24"/>
                <w:szCs w:val="24"/>
                <w:lang w:eastAsia="en-GB"/>
              </w:rPr>
              <w:t>Staff Costs</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077B219D" w14:textId="77777777" w:rsidR="00EA07B8" w:rsidRPr="00EA07B8" w:rsidRDefault="00EA07B8" w:rsidP="00EA07B8">
            <w:pPr>
              <w:spacing w:after="0" w:line="240" w:lineRule="auto"/>
              <w:jc w:val="right"/>
              <w:rPr>
                <w:rFonts w:ascii="Arial" w:eastAsia="Times New Roman" w:hAnsi="Arial" w:cs="Arial"/>
                <w:sz w:val="24"/>
                <w:szCs w:val="24"/>
                <w:lang w:eastAsia="en-GB"/>
              </w:rPr>
            </w:pPr>
            <w:r w:rsidRPr="00EA07B8">
              <w:rPr>
                <w:rFonts w:ascii="Arial" w:eastAsia="Times New Roman" w:hAnsi="Arial" w:cs="Arial"/>
                <w:color w:val="FF0000"/>
                <w:sz w:val="24"/>
                <w:szCs w:val="24"/>
                <w:lang w:eastAsia="en-GB"/>
              </w:rPr>
              <w:t>(29,366,683)</w:t>
            </w:r>
          </w:p>
        </w:tc>
        <w:tc>
          <w:tcPr>
            <w:tcW w:w="1600" w:type="dxa"/>
            <w:tcBorders>
              <w:top w:val="nil"/>
              <w:left w:val="nil"/>
              <w:bottom w:val="single" w:sz="4" w:space="0" w:color="auto"/>
              <w:right w:val="single" w:sz="4" w:space="0" w:color="auto"/>
            </w:tcBorders>
            <w:shd w:val="clear" w:color="auto" w:fill="auto"/>
            <w:noWrap/>
            <w:vAlign w:val="center"/>
            <w:hideMark/>
          </w:tcPr>
          <w:p w14:paraId="19C52D66" w14:textId="77777777" w:rsidR="00EA07B8" w:rsidRPr="00EA07B8" w:rsidRDefault="00EA07B8" w:rsidP="00EA07B8">
            <w:pPr>
              <w:spacing w:after="0" w:line="240" w:lineRule="auto"/>
              <w:jc w:val="right"/>
              <w:rPr>
                <w:rFonts w:ascii="Arial" w:eastAsia="Times New Roman" w:hAnsi="Arial" w:cs="Arial"/>
                <w:sz w:val="24"/>
                <w:szCs w:val="24"/>
                <w:lang w:eastAsia="en-GB"/>
              </w:rPr>
            </w:pPr>
            <w:r w:rsidRPr="00EA07B8">
              <w:rPr>
                <w:rFonts w:ascii="Arial" w:eastAsia="Times New Roman" w:hAnsi="Arial" w:cs="Arial"/>
                <w:color w:val="FF0000"/>
                <w:sz w:val="24"/>
                <w:szCs w:val="24"/>
                <w:lang w:eastAsia="en-GB"/>
              </w:rPr>
              <w:t>(22,299,869)</w:t>
            </w:r>
          </w:p>
        </w:tc>
        <w:tc>
          <w:tcPr>
            <w:tcW w:w="1600" w:type="dxa"/>
            <w:tcBorders>
              <w:top w:val="nil"/>
              <w:left w:val="nil"/>
              <w:bottom w:val="single" w:sz="4" w:space="0" w:color="auto"/>
              <w:right w:val="single" w:sz="4" w:space="0" w:color="auto"/>
            </w:tcBorders>
            <w:shd w:val="clear" w:color="auto" w:fill="auto"/>
            <w:noWrap/>
            <w:vAlign w:val="center"/>
            <w:hideMark/>
          </w:tcPr>
          <w:p w14:paraId="3C6B5FB9" w14:textId="77777777" w:rsidR="00EA07B8" w:rsidRPr="00EA07B8" w:rsidRDefault="00EA07B8" w:rsidP="00EA07B8">
            <w:pPr>
              <w:spacing w:after="0" w:line="240" w:lineRule="auto"/>
              <w:jc w:val="right"/>
              <w:rPr>
                <w:rFonts w:ascii="Arial" w:eastAsia="Times New Roman" w:hAnsi="Arial" w:cs="Arial"/>
                <w:sz w:val="24"/>
                <w:szCs w:val="24"/>
                <w:lang w:eastAsia="en-GB"/>
              </w:rPr>
            </w:pPr>
            <w:r w:rsidRPr="00EA07B8">
              <w:rPr>
                <w:rFonts w:ascii="Arial" w:eastAsia="Times New Roman" w:hAnsi="Arial" w:cs="Arial"/>
                <w:color w:val="FF0000"/>
                <w:sz w:val="24"/>
                <w:szCs w:val="24"/>
                <w:lang w:eastAsia="en-GB"/>
              </w:rPr>
              <w:t>(29,167,165)</w:t>
            </w:r>
          </w:p>
        </w:tc>
        <w:tc>
          <w:tcPr>
            <w:tcW w:w="1600" w:type="dxa"/>
            <w:tcBorders>
              <w:top w:val="nil"/>
              <w:left w:val="nil"/>
              <w:bottom w:val="single" w:sz="4" w:space="0" w:color="auto"/>
              <w:right w:val="single" w:sz="4" w:space="0" w:color="auto"/>
            </w:tcBorders>
            <w:shd w:val="clear" w:color="auto" w:fill="auto"/>
            <w:noWrap/>
            <w:vAlign w:val="center"/>
            <w:hideMark/>
          </w:tcPr>
          <w:p w14:paraId="7E44027C" w14:textId="77777777" w:rsidR="00EA07B8" w:rsidRPr="00EA07B8" w:rsidRDefault="00EA07B8" w:rsidP="00EA07B8">
            <w:pPr>
              <w:spacing w:after="0" w:line="240" w:lineRule="auto"/>
              <w:jc w:val="right"/>
              <w:rPr>
                <w:rFonts w:ascii="Arial" w:eastAsia="Times New Roman" w:hAnsi="Arial" w:cs="Arial"/>
                <w:sz w:val="24"/>
                <w:szCs w:val="24"/>
                <w:lang w:eastAsia="en-GB"/>
              </w:rPr>
            </w:pPr>
            <w:r w:rsidRPr="00EA07B8">
              <w:rPr>
                <w:rFonts w:ascii="Arial" w:eastAsia="Times New Roman" w:hAnsi="Arial" w:cs="Arial"/>
                <w:sz w:val="24"/>
                <w:szCs w:val="24"/>
                <w:lang w:eastAsia="en-GB"/>
              </w:rPr>
              <w:t xml:space="preserve">199,518 </w:t>
            </w:r>
          </w:p>
        </w:tc>
      </w:tr>
      <w:tr w:rsidR="00EA07B8" w:rsidRPr="00EA07B8" w14:paraId="6BBEA670" w14:textId="77777777" w:rsidTr="00EA07B8">
        <w:trPr>
          <w:trHeight w:val="300"/>
        </w:trPr>
        <w:tc>
          <w:tcPr>
            <w:tcW w:w="2000" w:type="dxa"/>
            <w:tcBorders>
              <w:top w:val="nil"/>
              <w:left w:val="single" w:sz="4" w:space="0" w:color="auto"/>
              <w:bottom w:val="single" w:sz="4" w:space="0" w:color="auto"/>
              <w:right w:val="nil"/>
            </w:tcBorders>
            <w:shd w:val="clear" w:color="auto" w:fill="auto"/>
            <w:noWrap/>
            <w:vAlign w:val="center"/>
            <w:hideMark/>
          </w:tcPr>
          <w:p w14:paraId="7EBAC2E7" w14:textId="77777777" w:rsidR="00EA07B8" w:rsidRPr="00EA07B8" w:rsidRDefault="00EA07B8" w:rsidP="00EA07B8">
            <w:pPr>
              <w:spacing w:after="0" w:line="240" w:lineRule="auto"/>
              <w:rPr>
                <w:rFonts w:ascii="Arial" w:eastAsia="Times New Roman" w:hAnsi="Arial" w:cs="Arial"/>
                <w:color w:val="000000"/>
                <w:sz w:val="24"/>
                <w:szCs w:val="24"/>
                <w:lang w:eastAsia="en-GB"/>
              </w:rPr>
            </w:pPr>
            <w:r w:rsidRPr="00EA07B8">
              <w:rPr>
                <w:rFonts w:ascii="Arial" w:eastAsia="Times New Roman" w:hAnsi="Arial" w:cs="Arial"/>
                <w:color w:val="000000"/>
                <w:sz w:val="24"/>
                <w:szCs w:val="24"/>
                <w:lang w:eastAsia="en-GB"/>
              </w:rPr>
              <w:t>Other Costs</w:t>
            </w:r>
          </w:p>
        </w:tc>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5DD424C8" w14:textId="77777777" w:rsidR="00EA07B8" w:rsidRPr="00EA07B8" w:rsidRDefault="00EA07B8" w:rsidP="00EA07B8">
            <w:pPr>
              <w:spacing w:after="0" w:line="240" w:lineRule="auto"/>
              <w:jc w:val="right"/>
              <w:rPr>
                <w:rFonts w:ascii="Arial" w:eastAsia="Times New Roman" w:hAnsi="Arial" w:cs="Arial"/>
                <w:sz w:val="24"/>
                <w:szCs w:val="24"/>
                <w:lang w:eastAsia="en-GB"/>
              </w:rPr>
            </w:pPr>
            <w:r w:rsidRPr="00EA07B8">
              <w:rPr>
                <w:rFonts w:ascii="Arial" w:eastAsia="Times New Roman" w:hAnsi="Arial" w:cs="Arial"/>
                <w:color w:val="FF0000"/>
                <w:sz w:val="24"/>
                <w:szCs w:val="24"/>
                <w:lang w:eastAsia="en-GB"/>
              </w:rPr>
              <w:t>(5,946,833)</w:t>
            </w:r>
          </w:p>
        </w:tc>
        <w:tc>
          <w:tcPr>
            <w:tcW w:w="1600" w:type="dxa"/>
            <w:tcBorders>
              <w:top w:val="nil"/>
              <w:left w:val="nil"/>
              <w:bottom w:val="single" w:sz="4" w:space="0" w:color="auto"/>
              <w:right w:val="single" w:sz="4" w:space="0" w:color="auto"/>
            </w:tcBorders>
            <w:shd w:val="clear" w:color="auto" w:fill="auto"/>
            <w:noWrap/>
            <w:vAlign w:val="center"/>
            <w:hideMark/>
          </w:tcPr>
          <w:p w14:paraId="2E93F914" w14:textId="77777777" w:rsidR="00EA07B8" w:rsidRPr="00EA07B8" w:rsidRDefault="00EA07B8" w:rsidP="00EA07B8">
            <w:pPr>
              <w:spacing w:after="0" w:line="240" w:lineRule="auto"/>
              <w:jc w:val="right"/>
              <w:rPr>
                <w:rFonts w:ascii="Arial" w:eastAsia="Times New Roman" w:hAnsi="Arial" w:cs="Arial"/>
                <w:sz w:val="24"/>
                <w:szCs w:val="24"/>
                <w:lang w:eastAsia="en-GB"/>
              </w:rPr>
            </w:pPr>
            <w:r w:rsidRPr="00EA07B8">
              <w:rPr>
                <w:rFonts w:ascii="Arial" w:eastAsia="Times New Roman" w:hAnsi="Arial" w:cs="Arial"/>
                <w:color w:val="FF0000"/>
                <w:sz w:val="24"/>
                <w:szCs w:val="24"/>
                <w:lang w:eastAsia="en-GB"/>
              </w:rPr>
              <w:t>(4,518,519)</w:t>
            </w:r>
          </w:p>
        </w:tc>
        <w:tc>
          <w:tcPr>
            <w:tcW w:w="1600" w:type="dxa"/>
            <w:tcBorders>
              <w:top w:val="nil"/>
              <w:left w:val="nil"/>
              <w:bottom w:val="single" w:sz="4" w:space="0" w:color="auto"/>
              <w:right w:val="single" w:sz="4" w:space="0" w:color="auto"/>
            </w:tcBorders>
            <w:shd w:val="clear" w:color="auto" w:fill="auto"/>
            <w:noWrap/>
            <w:vAlign w:val="center"/>
            <w:hideMark/>
          </w:tcPr>
          <w:p w14:paraId="7DC747BB" w14:textId="77777777" w:rsidR="00EA07B8" w:rsidRPr="00EA07B8" w:rsidRDefault="00EA07B8" w:rsidP="00EA07B8">
            <w:pPr>
              <w:spacing w:after="0" w:line="240" w:lineRule="auto"/>
              <w:jc w:val="right"/>
              <w:rPr>
                <w:rFonts w:ascii="Arial" w:eastAsia="Times New Roman" w:hAnsi="Arial" w:cs="Arial"/>
                <w:sz w:val="24"/>
                <w:szCs w:val="24"/>
                <w:lang w:eastAsia="en-GB"/>
              </w:rPr>
            </w:pPr>
            <w:r w:rsidRPr="00EA07B8">
              <w:rPr>
                <w:rFonts w:ascii="Arial" w:eastAsia="Times New Roman" w:hAnsi="Arial" w:cs="Arial"/>
                <w:color w:val="FF0000"/>
                <w:sz w:val="24"/>
                <w:szCs w:val="24"/>
                <w:lang w:eastAsia="en-GB"/>
              </w:rPr>
              <w:t>(5,839,716)</w:t>
            </w:r>
          </w:p>
        </w:tc>
        <w:tc>
          <w:tcPr>
            <w:tcW w:w="1600" w:type="dxa"/>
            <w:tcBorders>
              <w:top w:val="nil"/>
              <w:left w:val="nil"/>
              <w:bottom w:val="single" w:sz="4" w:space="0" w:color="auto"/>
              <w:right w:val="single" w:sz="4" w:space="0" w:color="auto"/>
            </w:tcBorders>
            <w:shd w:val="clear" w:color="auto" w:fill="auto"/>
            <w:noWrap/>
            <w:vAlign w:val="center"/>
            <w:hideMark/>
          </w:tcPr>
          <w:p w14:paraId="6117DE79" w14:textId="77777777" w:rsidR="00EA07B8" w:rsidRPr="00EA07B8" w:rsidRDefault="00EA07B8" w:rsidP="00EA07B8">
            <w:pPr>
              <w:spacing w:after="0" w:line="240" w:lineRule="auto"/>
              <w:jc w:val="right"/>
              <w:rPr>
                <w:rFonts w:ascii="Arial" w:eastAsia="Times New Roman" w:hAnsi="Arial" w:cs="Arial"/>
                <w:sz w:val="24"/>
                <w:szCs w:val="24"/>
                <w:lang w:eastAsia="en-GB"/>
              </w:rPr>
            </w:pPr>
            <w:r w:rsidRPr="00EA07B8">
              <w:rPr>
                <w:rFonts w:ascii="Arial" w:eastAsia="Times New Roman" w:hAnsi="Arial" w:cs="Arial"/>
                <w:sz w:val="24"/>
                <w:szCs w:val="24"/>
                <w:lang w:eastAsia="en-GB"/>
              </w:rPr>
              <w:t xml:space="preserve">107,117 </w:t>
            </w:r>
          </w:p>
        </w:tc>
      </w:tr>
      <w:tr w:rsidR="00EA07B8" w:rsidRPr="00EA07B8" w14:paraId="02E91EBF" w14:textId="77777777" w:rsidTr="00EA07B8">
        <w:trPr>
          <w:trHeight w:val="315"/>
        </w:trPr>
        <w:tc>
          <w:tcPr>
            <w:tcW w:w="2000" w:type="dxa"/>
            <w:tcBorders>
              <w:top w:val="nil"/>
              <w:left w:val="single" w:sz="4" w:space="0" w:color="auto"/>
              <w:bottom w:val="single" w:sz="4" w:space="0" w:color="auto"/>
              <w:right w:val="nil"/>
            </w:tcBorders>
            <w:shd w:val="clear" w:color="000000" w:fill="F2F2F2"/>
            <w:noWrap/>
            <w:vAlign w:val="center"/>
            <w:hideMark/>
          </w:tcPr>
          <w:p w14:paraId="0C0418C4" w14:textId="77777777" w:rsidR="00EA07B8" w:rsidRPr="00EA07B8" w:rsidRDefault="00EA07B8" w:rsidP="00EA07B8">
            <w:pPr>
              <w:spacing w:after="0" w:line="240" w:lineRule="auto"/>
              <w:rPr>
                <w:rFonts w:ascii="Arial" w:eastAsia="Times New Roman" w:hAnsi="Arial" w:cs="Arial"/>
                <w:b/>
                <w:bCs/>
                <w:color w:val="000000"/>
                <w:sz w:val="24"/>
                <w:szCs w:val="24"/>
                <w:lang w:eastAsia="en-GB"/>
              </w:rPr>
            </w:pPr>
            <w:r w:rsidRPr="00EA07B8">
              <w:rPr>
                <w:rFonts w:ascii="Arial" w:eastAsia="Times New Roman" w:hAnsi="Arial" w:cs="Arial"/>
                <w:b/>
                <w:bCs/>
                <w:color w:val="000000"/>
                <w:sz w:val="24"/>
                <w:szCs w:val="24"/>
                <w:lang w:eastAsia="en-GB"/>
              </w:rPr>
              <w:t>Surplus/</w:t>
            </w:r>
            <w:r w:rsidRPr="00EA07B8">
              <w:rPr>
                <w:rFonts w:ascii="Arial" w:eastAsia="Times New Roman" w:hAnsi="Arial" w:cs="Arial"/>
                <w:b/>
                <w:bCs/>
                <w:color w:val="FF0000"/>
                <w:sz w:val="24"/>
                <w:szCs w:val="24"/>
                <w:lang w:eastAsia="en-GB"/>
              </w:rPr>
              <w:t>(Deficit)</w:t>
            </w:r>
          </w:p>
        </w:tc>
        <w:tc>
          <w:tcPr>
            <w:tcW w:w="1600" w:type="dxa"/>
            <w:tcBorders>
              <w:top w:val="nil"/>
              <w:left w:val="single" w:sz="4" w:space="0" w:color="auto"/>
              <w:bottom w:val="single" w:sz="4" w:space="0" w:color="auto"/>
              <w:right w:val="single" w:sz="4" w:space="0" w:color="auto"/>
            </w:tcBorders>
            <w:shd w:val="clear" w:color="000000" w:fill="F2F2F2"/>
            <w:noWrap/>
            <w:vAlign w:val="center"/>
            <w:hideMark/>
          </w:tcPr>
          <w:p w14:paraId="1436D745" w14:textId="77777777" w:rsidR="00EA07B8" w:rsidRPr="00EA07B8" w:rsidRDefault="00EA07B8" w:rsidP="00EA07B8">
            <w:pPr>
              <w:spacing w:after="0" w:line="240" w:lineRule="auto"/>
              <w:jc w:val="right"/>
              <w:rPr>
                <w:rFonts w:ascii="Arial" w:eastAsia="Times New Roman" w:hAnsi="Arial" w:cs="Arial"/>
                <w:b/>
                <w:bCs/>
                <w:sz w:val="24"/>
                <w:szCs w:val="24"/>
                <w:lang w:eastAsia="en-GB"/>
              </w:rPr>
            </w:pPr>
            <w:r w:rsidRPr="00EA07B8">
              <w:rPr>
                <w:rFonts w:ascii="Arial" w:eastAsia="Times New Roman" w:hAnsi="Arial" w:cs="Arial"/>
                <w:b/>
                <w:bCs/>
                <w:sz w:val="24"/>
                <w:szCs w:val="24"/>
                <w:lang w:eastAsia="en-GB"/>
              </w:rPr>
              <w:t xml:space="preserve">0 </w:t>
            </w:r>
          </w:p>
        </w:tc>
        <w:tc>
          <w:tcPr>
            <w:tcW w:w="1600" w:type="dxa"/>
            <w:tcBorders>
              <w:top w:val="nil"/>
              <w:left w:val="nil"/>
              <w:bottom w:val="single" w:sz="4" w:space="0" w:color="auto"/>
              <w:right w:val="single" w:sz="4" w:space="0" w:color="auto"/>
            </w:tcBorders>
            <w:shd w:val="clear" w:color="000000" w:fill="F2F2F2"/>
            <w:noWrap/>
            <w:vAlign w:val="center"/>
            <w:hideMark/>
          </w:tcPr>
          <w:p w14:paraId="16ED3129" w14:textId="77777777" w:rsidR="00EA07B8" w:rsidRPr="00EA07B8" w:rsidRDefault="00EA07B8" w:rsidP="00EA07B8">
            <w:pPr>
              <w:spacing w:after="0" w:line="240" w:lineRule="auto"/>
              <w:jc w:val="right"/>
              <w:rPr>
                <w:rFonts w:ascii="Arial" w:eastAsia="Times New Roman" w:hAnsi="Arial" w:cs="Arial"/>
                <w:b/>
                <w:bCs/>
                <w:sz w:val="24"/>
                <w:szCs w:val="24"/>
                <w:lang w:eastAsia="en-GB"/>
              </w:rPr>
            </w:pPr>
            <w:r w:rsidRPr="00EA07B8">
              <w:rPr>
                <w:rFonts w:ascii="Arial" w:eastAsia="Times New Roman" w:hAnsi="Arial" w:cs="Arial"/>
                <w:b/>
                <w:bCs/>
                <w:color w:val="FF0000"/>
                <w:sz w:val="24"/>
                <w:szCs w:val="24"/>
                <w:lang w:eastAsia="en-GB"/>
              </w:rPr>
              <w:t>(1,348,904)</w:t>
            </w:r>
          </w:p>
        </w:tc>
        <w:tc>
          <w:tcPr>
            <w:tcW w:w="1600" w:type="dxa"/>
            <w:tcBorders>
              <w:top w:val="nil"/>
              <w:left w:val="nil"/>
              <w:bottom w:val="single" w:sz="4" w:space="0" w:color="auto"/>
              <w:right w:val="single" w:sz="4" w:space="0" w:color="auto"/>
            </w:tcBorders>
            <w:shd w:val="clear" w:color="000000" w:fill="F2F2F2"/>
            <w:noWrap/>
            <w:vAlign w:val="center"/>
            <w:hideMark/>
          </w:tcPr>
          <w:p w14:paraId="2483A320" w14:textId="77777777" w:rsidR="00EA07B8" w:rsidRPr="00EA07B8" w:rsidRDefault="00EA07B8" w:rsidP="00EA07B8">
            <w:pPr>
              <w:spacing w:after="0" w:line="240" w:lineRule="auto"/>
              <w:jc w:val="right"/>
              <w:rPr>
                <w:rFonts w:ascii="Arial" w:eastAsia="Times New Roman" w:hAnsi="Arial" w:cs="Arial"/>
                <w:b/>
                <w:bCs/>
                <w:sz w:val="24"/>
                <w:szCs w:val="24"/>
                <w:lang w:eastAsia="en-GB"/>
              </w:rPr>
            </w:pPr>
            <w:r w:rsidRPr="00EA07B8">
              <w:rPr>
                <w:rFonts w:ascii="Arial" w:eastAsia="Times New Roman" w:hAnsi="Arial" w:cs="Arial"/>
                <w:b/>
                <w:bCs/>
                <w:sz w:val="24"/>
                <w:szCs w:val="24"/>
                <w:lang w:eastAsia="en-GB"/>
              </w:rPr>
              <w:t xml:space="preserve">264,420 </w:t>
            </w:r>
          </w:p>
        </w:tc>
        <w:tc>
          <w:tcPr>
            <w:tcW w:w="1600" w:type="dxa"/>
            <w:tcBorders>
              <w:top w:val="nil"/>
              <w:left w:val="nil"/>
              <w:bottom w:val="single" w:sz="4" w:space="0" w:color="auto"/>
              <w:right w:val="single" w:sz="4" w:space="0" w:color="auto"/>
            </w:tcBorders>
            <w:shd w:val="clear" w:color="000000" w:fill="F2F2F2"/>
            <w:noWrap/>
            <w:vAlign w:val="center"/>
            <w:hideMark/>
          </w:tcPr>
          <w:p w14:paraId="6915C310" w14:textId="77777777" w:rsidR="00EA07B8" w:rsidRPr="00EA07B8" w:rsidRDefault="00EA07B8" w:rsidP="00EA07B8">
            <w:pPr>
              <w:spacing w:after="0" w:line="240" w:lineRule="auto"/>
              <w:jc w:val="right"/>
              <w:rPr>
                <w:rFonts w:ascii="Arial" w:eastAsia="Times New Roman" w:hAnsi="Arial" w:cs="Arial"/>
                <w:b/>
                <w:bCs/>
                <w:sz w:val="24"/>
                <w:szCs w:val="24"/>
                <w:lang w:eastAsia="en-GB"/>
              </w:rPr>
            </w:pPr>
            <w:r w:rsidRPr="00EA07B8">
              <w:rPr>
                <w:rFonts w:ascii="Arial" w:eastAsia="Times New Roman" w:hAnsi="Arial" w:cs="Arial"/>
                <w:b/>
                <w:bCs/>
                <w:sz w:val="24"/>
                <w:szCs w:val="24"/>
                <w:lang w:eastAsia="en-GB"/>
              </w:rPr>
              <w:t xml:space="preserve">264,420 </w:t>
            </w:r>
          </w:p>
        </w:tc>
      </w:tr>
    </w:tbl>
    <w:p w14:paraId="77D07179" w14:textId="54ACA44E" w:rsidR="00FD3F0B" w:rsidRDefault="00FD3F0B" w:rsidP="009F44DE">
      <w:pPr>
        <w:ind w:left="1440" w:hanging="1298"/>
        <w:rPr>
          <w:sz w:val="20"/>
          <w:szCs w:val="20"/>
          <w:lang w:eastAsia="en-GB"/>
        </w:rPr>
      </w:pPr>
    </w:p>
    <w:p w14:paraId="33E30110" w14:textId="4811245B" w:rsidR="005C1A9A" w:rsidRPr="007D5128" w:rsidRDefault="005C1A9A" w:rsidP="009F44DE">
      <w:pPr>
        <w:ind w:left="1440" w:hanging="1298"/>
        <w:rPr>
          <w:rFonts w:ascii="Arial" w:hAnsi="Arial" w:cs="Arial"/>
          <w:b/>
          <w:sz w:val="24"/>
          <w:szCs w:val="24"/>
        </w:rPr>
      </w:pPr>
    </w:p>
    <w:p w14:paraId="26AC8D71" w14:textId="77777777" w:rsidR="00AA0E23" w:rsidRPr="007D5128" w:rsidRDefault="00AA0E23" w:rsidP="007D5128">
      <w:pPr>
        <w:rPr>
          <w:rFonts w:ascii="Arial" w:hAnsi="Arial" w:cs="Arial"/>
          <w:b/>
          <w:sz w:val="24"/>
          <w:szCs w:val="24"/>
        </w:rPr>
      </w:pPr>
    </w:p>
    <w:p w14:paraId="44BAFE98" w14:textId="77777777" w:rsidR="008A02E6" w:rsidRPr="007D5128" w:rsidRDefault="008A02E6" w:rsidP="007D5128">
      <w:pPr>
        <w:rPr>
          <w:rFonts w:ascii="Arial" w:hAnsi="Arial" w:cs="Arial"/>
          <w:b/>
          <w:sz w:val="24"/>
          <w:szCs w:val="24"/>
        </w:rPr>
      </w:pPr>
    </w:p>
    <w:p w14:paraId="54C5DF30" w14:textId="77777777" w:rsidR="00672CF5" w:rsidRPr="007D5128" w:rsidRDefault="00672CF5" w:rsidP="007D5128">
      <w:pPr>
        <w:rPr>
          <w:rFonts w:ascii="Arial" w:hAnsi="Arial" w:cs="Arial"/>
          <w:b/>
          <w:sz w:val="24"/>
          <w:szCs w:val="24"/>
        </w:rPr>
      </w:pPr>
    </w:p>
    <w:p w14:paraId="461029B3" w14:textId="77777777" w:rsidR="00D93376" w:rsidRPr="007D5128" w:rsidRDefault="00D93376" w:rsidP="007D5128">
      <w:pPr>
        <w:rPr>
          <w:rFonts w:ascii="Arial" w:hAnsi="Arial" w:cs="Arial"/>
          <w:b/>
          <w:sz w:val="24"/>
          <w:szCs w:val="24"/>
        </w:rPr>
      </w:pPr>
    </w:p>
    <w:p w14:paraId="751C9C21" w14:textId="77777777" w:rsidR="005F535B" w:rsidRPr="007D5128" w:rsidRDefault="005F535B" w:rsidP="007D5128">
      <w:pPr>
        <w:rPr>
          <w:rFonts w:ascii="Arial" w:hAnsi="Arial" w:cs="Arial"/>
          <w:b/>
          <w:sz w:val="24"/>
          <w:szCs w:val="24"/>
        </w:rPr>
      </w:pPr>
    </w:p>
    <w:p w14:paraId="659E919A" w14:textId="77777777" w:rsidR="007D5128" w:rsidRPr="007D5128" w:rsidRDefault="007D5128" w:rsidP="007D5128">
      <w:pPr>
        <w:rPr>
          <w:rFonts w:ascii="Arial" w:hAnsi="Arial" w:cs="Arial"/>
          <w:b/>
          <w:sz w:val="24"/>
          <w:szCs w:val="24"/>
        </w:rPr>
      </w:pPr>
    </w:p>
    <w:p w14:paraId="0F44A547" w14:textId="77777777" w:rsidR="007D5128" w:rsidRPr="007D5128" w:rsidRDefault="007D5128" w:rsidP="007D5128">
      <w:pPr>
        <w:rPr>
          <w:b/>
        </w:rPr>
      </w:pPr>
    </w:p>
    <w:p w14:paraId="57855096" w14:textId="77777777" w:rsidR="007D5128" w:rsidRPr="007D5128" w:rsidRDefault="007D5128" w:rsidP="007D5128">
      <w:pPr>
        <w:rPr>
          <w:b/>
        </w:rPr>
      </w:pPr>
    </w:p>
    <w:p w14:paraId="30716262" w14:textId="37F1E555" w:rsidR="005C1A9A" w:rsidRDefault="007D5128" w:rsidP="007D5128">
      <w:pPr>
        <w:rPr>
          <w:rFonts w:ascii="Arial" w:hAnsi="Arial" w:cs="Arial"/>
          <w:b/>
        </w:rPr>
      </w:pPr>
      <w:r>
        <w:rPr>
          <w:b/>
        </w:rPr>
        <w:br w:type="page"/>
      </w:r>
      <w:r w:rsidRPr="007D5128">
        <w:rPr>
          <w:rFonts w:ascii="Arial" w:hAnsi="Arial" w:cs="Arial"/>
          <w:b/>
        </w:rPr>
        <w:lastRenderedPageBreak/>
        <w:t xml:space="preserve"> </w:t>
      </w:r>
      <w:r w:rsidR="006D5EC2" w:rsidRPr="006D5EC2">
        <w:rPr>
          <w:rFonts w:ascii="Arial" w:hAnsi="Arial" w:cs="Arial"/>
          <w:b/>
          <w:sz w:val="24"/>
          <w:szCs w:val="24"/>
        </w:rPr>
        <w:t>Variance by Sector</w:t>
      </w:r>
      <w:r w:rsidRPr="006D5EC2">
        <w:rPr>
          <w:rFonts w:ascii="Arial" w:hAnsi="Arial" w:cs="Arial"/>
          <w:b/>
          <w:sz w:val="24"/>
          <w:szCs w:val="24"/>
        </w:rPr>
        <w:t xml:space="preserve"> </w:t>
      </w:r>
      <w:r w:rsidR="006D5EC2" w:rsidRPr="006D5EC2">
        <w:rPr>
          <w:rFonts w:ascii="Arial" w:hAnsi="Arial" w:cs="Arial"/>
          <w:b/>
          <w:sz w:val="24"/>
          <w:szCs w:val="24"/>
        </w:rPr>
        <w:t xml:space="preserve">   </w:t>
      </w:r>
      <w:r w:rsidR="00672CF5" w:rsidRPr="006D5EC2">
        <w:rPr>
          <w:rFonts w:ascii="Arial" w:hAnsi="Arial" w:cs="Arial"/>
          <w:b/>
          <w:sz w:val="24"/>
          <w:szCs w:val="24"/>
        </w:rPr>
        <w:tab/>
      </w:r>
      <w:r w:rsidR="00672CF5">
        <w:rPr>
          <w:rFonts w:ascii="Arial" w:hAnsi="Arial" w:cs="Arial"/>
          <w:b/>
        </w:rPr>
        <w:tab/>
      </w:r>
      <w:r w:rsidR="00672CF5">
        <w:rPr>
          <w:rFonts w:ascii="Arial" w:hAnsi="Arial" w:cs="Arial"/>
          <w:b/>
        </w:rPr>
        <w:tab/>
      </w:r>
      <w:r w:rsidR="00672CF5">
        <w:rPr>
          <w:rFonts w:ascii="Arial" w:hAnsi="Arial" w:cs="Arial"/>
          <w:b/>
        </w:rPr>
        <w:tab/>
      </w:r>
      <w:r w:rsidR="00672CF5">
        <w:rPr>
          <w:rFonts w:ascii="Arial" w:hAnsi="Arial" w:cs="Arial"/>
          <w:b/>
        </w:rPr>
        <w:tab/>
      </w:r>
      <w:r w:rsidR="00672CF5">
        <w:rPr>
          <w:rFonts w:ascii="Arial" w:hAnsi="Arial" w:cs="Arial"/>
          <w:b/>
        </w:rPr>
        <w:tab/>
      </w:r>
      <w:r w:rsidR="00672CF5">
        <w:rPr>
          <w:rFonts w:ascii="Arial" w:hAnsi="Arial" w:cs="Arial"/>
          <w:b/>
        </w:rPr>
        <w:tab/>
      </w:r>
      <w:r w:rsidR="00672CF5">
        <w:rPr>
          <w:rFonts w:ascii="Arial" w:hAnsi="Arial" w:cs="Arial"/>
          <w:b/>
        </w:rPr>
        <w:tab/>
      </w:r>
      <w:r w:rsidR="00672CF5">
        <w:rPr>
          <w:rFonts w:ascii="Arial" w:hAnsi="Arial" w:cs="Arial"/>
          <w:b/>
        </w:rPr>
        <w:tab/>
      </w:r>
      <w:r w:rsidR="00672CF5">
        <w:rPr>
          <w:rFonts w:ascii="Arial" w:hAnsi="Arial" w:cs="Arial"/>
          <w:b/>
        </w:rPr>
        <w:tab/>
      </w:r>
      <w:r w:rsidR="00672CF5">
        <w:rPr>
          <w:rFonts w:ascii="Arial" w:hAnsi="Arial" w:cs="Arial"/>
          <w:b/>
        </w:rPr>
        <w:tab/>
      </w:r>
      <w:r w:rsidR="00FD3F0B">
        <w:rPr>
          <w:rFonts w:ascii="Arial" w:hAnsi="Arial" w:cs="Arial"/>
          <w:b/>
        </w:rPr>
        <w:t xml:space="preserve">                       </w:t>
      </w:r>
      <w:r w:rsidR="00672CF5">
        <w:rPr>
          <w:rFonts w:ascii="Arial" w:hAnsi="Arial" w:cs="Arial"/>
          <w:b/>
        </w:rPr>
        <w:tab/>
      </w:r>
      <w:r w:rsidRPr="007D5128">
        <w:rPr>
          <w:rFonts w:ascii="Arial" w:hAnsi="Arial" w:cs="Arial"/>
          <w:b/>
        </w:rPr>
        <w:t xml:space="preserve"> </w:t>
      </w:r>
      <w:r w:rsidR="00672CF5">
        <w:rPr>
          <w:rFonts w:ascii="Arial" w:hAnsi="Arial" w:cs="Arial"/>
          <w:b/>
        </w:rPr>
        <w:tab/>
      </w:r>
      <w:r w:rsidR="00672CF5" w:rsidRPr="00535527">
        <w:rPr>
          <w:rFonts w:ascii="Arial" w:hAnsi="Arial" w:cs="Arial"/>
          <w:b/>
          <w:sz w:val="24"/>
          <w:szCs w:val="24"/>
        </w:rPr>
        <w:t>APPENDIX B</w:t>
      </w:r>
      <w:r w:rsidRPr="007D5128">
        <w:rPr>
          <w:rFonts w:ascii="Arial" w:hAnsi="Arial" w:cs="Arial"/>
          <w:b/>
        </w:rPr>
        <w:t xml:space="preserve"> </w:t>
      </w:r>
    </w:p>
    <w:p w14:paraId="77396951" w14:textId="77777777" w:rsidR="000A7549" w:rsidRDefault="000A7549" w:rsidP="007D5128">
      <w:pPr>
        <w:rPr>
          <w:rFonts w:ascii="Arial" w:hAnsi="Arial" w:cs="Arial"/>
          <w:b/>
        </w:rPr>
      </w:pPr>
    </w:p>
    <w:tbl>
      <w:tblPr>
        <w:tblW w:w="9111" w:type="dxa"/>
        <w:tblLook w:val="04A0" w:firstRow="1" w:lastRow="0" w:firstColumn="1" w:lastColumn="0" w:noHBand="0" w:noVBand="1"/>
      </w:tblPr>
      <w:tblGrid>
        <w:gridCol w:w="2631"/>
        <w:gridCol w:w="1680"/>
        <w:gridCol w:w="1600"/>
        <w:gridCol w:w="1600"/>
        <w:gridCol w:w="1600"/>
      </w:tblGrid>
      <w:tr w:rsidR="000A7549" w:rsidRPr="000A7549" w14:paraId="4A0875F3" w14:textId="77777777" w:rsidTr="000A7549">
        <w:trPr>
          <w:trHeight w:val="630"/>
        </w:trPr>
        <w:tc>
          <w:tcPr>
            <w:tcW w:w="2631" w:type="dxa"/>
            <w:tcBorders>
              <w:top w:val="nil"/>
              <w:left w:val="nil"/>
              <w:bottom w:val="nil"/>
              <w:right w:val="nil"/>
            </w:tcBorders>
            <w:shd w:val="clear" w:color="auto" w:fill="auto"/>
            <w:noWrap/>
            <w:vAlign w:val="center"/>
            <w:hideMark/>
          </w:tcPr>
          <w:p w14:paraId="7D7E45CB" w14:textId="77777777" w:rsidR="000A7549" w:rsidRPr="000A7549" w:rsidRDefault="000A7549" w:rsidP="000A7549">
            <w:pPr>
              <w:spacing w:after="0" w:line="240" w:lineRule="auto"/>
              <w:rPr>
                <w:rFonts w:ascii="Times New Roman" w:eastAsia="Times New Roman" w:hAnsi="Times New Roman"/>
                <w:sz w:val="20"/>
                <w:szCs w:val="20"/>
                <w:lang w:eastAsia="en-GB"/>
              </w:rPr>
            </w:pPr>
          </w:p>
        </w:tc>
        <w:tc>
          <w:tcPr>
            <w:tcW w:w="1680" w:type="dxa"/>
            <w:tcBorders>
              <w:top w:val="single" w:sz="4" w:space="0" w:color="auto"/>
              <w:left w:val="single" w:sz="4" w:space="0" w:color="auto"/>
              <w:bottom w:val="single" w:sz="4" w:space="0" w:color="auto"/>
              <w:right w:val="single" w:sz="4" w:space="0" w:color="auto"/>
            </w:tcBorders>
            <w:shd w:val="clear" w:color="000000" w:fill="305496"/>
            <w:vAlign w:val="center"/>
            <w:hideMark/>
          </w:tcPr>
          <w:p w14:paraId="70486D10" w14:textId="77777777" w:rsidR="000A7549" w:rsidRPr="000A7549" w:rsidRDefault="000A7549" w:rsidP="000A7549">
            <w:pPr>
              <w:spacing w:after="0" w:line="240" w:lineRule="auto"/>
              <w:jc w:val="center"/>
              <w:rPr>
                <w:rFonts w:ascii="Arial" w:eastAsia="Times New Roman" w:hAnsi="Arial" w:cs="Arial"/>
                <w:b/>
                <w:bCs/>
                <w:color w:val="FFFFCC"/>
                <w:sz w:val="24"/>
                <w:szCs w:val="24"/>
                <w:lang w:eastAsia="en-GB"/>
              </w:rPr>
            </w:pPr>
            <w:r w:rsidRPr="000A7549">
              <w:rPr>
                <w:rFonts w:ascii="Arial" w:eastAsia="Times New Roman" w:hAnsi="Arial" w:cs="Arial"/>
                <w:b/>
                <w:bCs/>
                <w:color w:val="FFFFCC"/>
                <w:sz w:val="24"/>
                <w:szCs w:val="24"/>
                <w:lang w:eastAsia="en-GB"/>
              </w:rPr>
              <w:t xml:space="preserve"> Budget</w:t>
            </w:r>
          </w:p>
        </w:tc>
        <w:tc>
          <w:tcPr>
            <w:tcW w:w="1600" w:type="dxa"/>
            <w:tcBorders>
              <w:top w:val="single" w:sz="4" w:space="0" w:color="auto"/>
              <w:left w:val="nil"/>
              <w:bottom w:val="single" w:sz="4" w:space="0" w:color="auto"/>
              <w:right w:val="single" w:sz="4" w:space="0" w:color="auto"/>
            </w:tcBorders>
            <w:shd w:val="clear" w:color="000000" w:fill="305496"/>
            <w:vAlign w:val="center"/>
            <w:hideMark/>
          </w:tcPr>
          <w:p w14:paraId="258CE371" w14:textId="77777777" w:rsidR="000A7549" w:rsidRPr="000A7549" w:rsidRDefault="000A7549" w:rsidP="000A7549">
            <w:pPr>
              <w:spacing w:after="0" w:line="240" w:lineRule="auto"/>
              <w:jc w:val="center"/>
              <w:rPr>
                <w:rFonts w:ascii="Arial" w:eastAsia="Times New Roman" w:hAnsi="Arial" w:cs="Arial"/>
                <w:b/>
                <w:bCs/>
                <w:color w:val="FFFFCC"/>
                <w:sz w:val="24"/>
                <w:szCs w:val="24"/>
                <w:lang w:eastAsia="en-GB"/>
              </w:rPr>
            </w:pPr>
            <w:r w:rsidRPr="000A7549">
              <w:rPr>
                <w:rFonts w:ascii="Arial" w:eastAsia="Times New Roman" w:hAnsi="Arial" w:cs="Arial"/>
                <w:b/>
                <w:bCs/>
                <w:color w:val="FFFFCC"/>
                <w:sz w:val="24"/>
                <w:szCs w:val="24"/>
                <w:lang w:eastAsia="en-GB"/>
              </w:rPr>
              <w:t xml:space="preserve"> Actuals YTD</w:t>
            </w:r>
          </w:p>
        </w:tc>
        <w:tc>
          <w:tcPr>
            <w:tcW w:w="1600" w:type="dxa"/>
            <w:tcBorders>
              <w:top w:val="single" w:sz="4" w:space="0" w:color="auto"/>
              <w:left w:val="nil"/>
              <w:bottom w:val="single" w:sz="4" w:space="0" w:color="auto"/>
              <w:right w:val="single" w:sz="4" w:space="0" w:color="auto"/>
            </w:tcBorders>
            <w:shd w:val="clear" w:color="000000" w:fill="305496"/>
            <w:vAlign w:val="center"/>
            <w:hideMark/>
          </w:tcPr>
          <w:p w14:paraId="28FE3DCB" w14:textId="77777777" w:rsidR="000A7549" w:rsidRPr="000A7549" w:rsidRDefault="000A7549" w:rsidP="000A7549">
            <w:pPr>
              <w:spacing w:after="0" w:line="240" w:lineRule="auto"/>
              <w:jc w:val="center"/>
              <w:rPr>
                <w:rFonts w:ascii="Arial" w:eastAsia="Times New Roman" w:hAnsi="Arial" w:cs="Arial"/>
                <w:b/>
                <w:bCs/>
                <w:color w:val="FFFFCC"/>
                <w:sz w:val="24"/>
                <w:szCs w:val="24"/>
                <w:lang w:eastAsia="en-GB"/>
              </w:rPr>
            </w:pPr>
            <w:r w:rsidRPr="000A7549">
              <w:rPr>
                <w:rFonts w:ascii="Arial" w:eastAsia="Times New Roman" w:hAnsi="Arial" w:cs="Arial"/>
                <w:b/>
                <w:bCs/>
                <w:color w:val="FFFFCC"/>
                <w:sz w:val="24"/>
                <w:szCs w:val="24"/>
                <w:lang w:eastAsia="en-GB"/>
              </w:rPr>
              <w:t xml:space="preserve"> Forecast (</w:t>
            </w:r>
            <w:proofErr w:type="spellStart"/>
            <w:r w:rsidRPr="000A7549">
              <w:rPr>
                <w:rFonts w:ascii="Arial" w:eastAsia="Times New Roman" w:hAnsi="Arial" w:cs="Arial"/>
                <w:b/>
                <w:bCs/>
                <w:color w:val="FFFFCC"/>
                <w:sz w:val="24"/>
                <w:szCs w:val="24"/>
                <w:lang w:eastAsia="en-GB"/>
              </w:rPr>
              <w:t xml:space="preserve">Year </w:t>
            </w:r>
            <w:proofErr w:type="gramStart"/>
            <w:r w:rsidRPr="000A7549">
              <w:rPr>
                <w:rFonts w:ascii="Arial" w:eastAsia="Times New Roman" w:hAnsi="Arial" w:cs="Arial"/>
                <w:b/>
                <w:bCs/>
                <w:color w:val="FFFFCC"/>
                <w:sz w:val="24"/>
                <w:szCs w:val="24"/>
                <w:lang w:eastAsia="en-GB"/>
              </w:rPr>
              <w:t>end</w:t>
            </w:r>
            <w:proofErr w:type="spellEnd"/>
            <w:r w:rsidRPr="000A7549">
              <w:rPr>
                <w:rFonts w:ascii="Arial" w:eastAsia="Times New Roman" w:hAnsi="Arial" w:cs="Arial"/>
                <w:b/>
                <w:bCs/>
                <w:color w:val="FFFFCC"/>
                <w:sz w:val="24"/>
                <w:szCs w:val="24"/>
                <w:lang w:eastAsia="en-GB"/>
              </w:rPr>
              <w:t xml:space="preserve"> )</w:t>
            </w:r>
            <w:proofErr w:type="gramEnd"/>
          </w:p>
        </w:tc>
        <w:tc>
          <w:tcPr>
            <w:tcW w:w="1600" w:type="dxa"/>
            <w:tcBorders>
              <w:top w:val="single" w:sz="4" w:space="0" w:color="auto"/>
              <w:left w:val="nil"/>
              <w:bottom w:val="single" w:sz="4" w:space="0" w:color="auto"/>
              <w:right w:val="single" w:sz="4" w:space="0" w:color="auto"/>
            </w:tcBorders>
            <w:shd w:val="clear" w:color="000000" w:fill="305496"/>
            <w:vAlign w:val="center"/>
            <w:hideMark/>
          </w:tcPr>
          <w:p w14:paraId="3C95631F" w14:textId="77777777" w:rsidR="000A7549" w:rsidRPr="000A7549" w:rsidRDefault="000A7549" w:rsidP="000A7549">
            <w:pPr>
              <w:spacing w:after="0" w:line="240" w:lineRule="auto"/>
              <w:jc w:val="center"/>
              <w:rPr>
                <w:rFonts w:ascii="Arial" w:eastAsia="Times New Roman" w:hAnsi="Arial" w:cs="Arial"/>
                <w:b/>
                <w:bCs/>
                <w:color w:val="FFFFCC"/>
                <w:sz w:val="24"/>
                <w:szCs w:val="24"/>
                <w:lang w:eastAsia="en-GB"/>
              </w:rPr>
            </w:pPr>
            <w:r w:rsidRPr="000A7549">
              <w:rPr>
                <w:rFonts w:ascii="Arial" w:eastAsia="Times New Roman" w:hAnsi="Arial" w:cs="Arial"/>
                <w:b/>
                <w:bCs/>
                <w:color w:val="FFFFCC"/>
                <w:sz w:val="24"/>
                <w:szCs w:val="24"/>
                <w:lang w:eastAsia="en-GB"/>
              </w:rPr>
              <w:t xml:space="preserve"> Variance (Year End)</w:t>
            </w:r>
          </w:p>
        </w:tc>
      </w:tr>
      <w:tr w:rsidR="000A7549" w:rsidRPr="000A7549" w14:paraId="4083E421" w14:textId="77777777" w:rsidTr="000A7549">
        <w:trPr>
          <w:trHeight w:val="300"/>
        </w:trPr>
        <w:tc>
          <w:tcPr>
            <w:tcW w:w="2631" w:type="dxa"/>
            <w:tcBorders>
              <w:top w:val="single" w:sz="4" w:space="0" w:color="auto"/>
              <w:left w:val="single" w:sz="4" w:space="0" w:color="auto"/>
              <w:bottom w:val="single" w:sz="4" w:space="0" w:color="auto"/>
              <w:right w:val="nil"/>
            </w:tcBorders>
            <w:shd w:val="clear" w:color="auto" w:fill="auto"/>
            <w:noWrap/>
            <w:vAlign w:val="center"/>
            <w:hideMark/>
          </w:tcPr>
          <w:p w14:paraId="41A1D560" w14:textId="77777777" w:rsidR="000A7549" w:rsidRPr="000A7549" w:rsidRDefault="000A7549" w:rsidP="000A7549">
            <w:pPr>
              <w:spacing w:after="0" w:line="240" w:lineRule="auto"/>
              <w:rPr>
                <w:rFonts w:ascii="Arial" w:eastAsia="Times New Roman" w:hAnsi="Arial" w:cs="Arial"/>
                <w:color w:val="000000"/>
                <w:sz w:val="24"/>
                <w:szCs w:val="24"/>
                <w:lang w:eastAsia="en-GB"/>
              </w:rPr>
            </w:pPr>
            <w:r w:rsidRPr="000A7549">
              <w:rPr>
                <w:rFonts w:ascii="Arial" w:eastAsia="Times New Roman" w:hAnsi="Arial" w:cs="Arial"/>
                <w:color w:val="000000"/>
                <w:sz w:val="24"/>
                <w:szCs w:val="24"/>
                <w:lang w:eastAsia="en-GB"/>
              </w:rPr>
              <w:t>Adult</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7883A581" w14:textId="77777777" w:rsidR="000A7549" w:rsidRPr="000A7549" w:rsidRDefault="000A7549" w:rsidP="000A7549">
            <w:pPr>
              <w:spacing w:after="0" w:line="240" w:lineRule="auto"/>
              <w:jc w:val="right"/>
              <w:rPr>
                <w:rFonts w:ascii="Arial" w:eastAsia="Times New Roman" w:hAnsi="Arial" w:cs="Arial"/>
                <w:sz w:val="24"/>
                <w:szCs w:val="24"/>
                <w:lang w:eastAsia="en-GB"/>
              </w:rPr>
            </w:pPr>
            <w:r w:rsidRPr="000A7549">
              <w:rPr>
                <w:rFonts w:ascii="Arial" w:eastAsia="Times New Roman" w:hAnsi="Arial" w:cs="Arial"/>
                <w:color w:val="FF0000"/>
                <w:sz w:val="24"/>
                <w:szCs w:val="24"/>
                <w:lang w:eastAsia="en-GB"/>
              </w:rPr>
              <w:t>(486,549)</w:t>
            </w:r>
          </w:p>
        </w:tc>
        <w:tc>
          <w:tcPr>
            <w:tcW w:w="1600" w:type="dxa"/>
            <w:tcBorders>
              <w:top w:val="nil"/>
              <w:left w:val="nil"/>
              <w:bottom w:val="single" w:sz="4" w:space="0" w:color="auto"/>
              <w:right w:val="single" w:sz="4" w:space="0" w:color="auto"/>
            </w:tcBorders>
            <w:shd w:val="clear" w:color="auto" w:fill="auto"/>
            <w:noWrap/>
            <w:vAlign w:val="center"/>
            <w:hideMark/>
          </w:tcPr>
          <w:p w14:paraId="6D7139B3" w14:textId="77777777" w:rsidR="000A7549" w:rsidRPr="000A7549" w:rsidRDefault="000A7549" w:rsidP="000A7549">
            <w:pPr>
              <w:spacing w:after="0" w:line="240" w:lineRule="auto"/>
              <w:jc w:val="right"/>
              <w:rPr>
                <w:rFonts w:ascii="Arial" w:eastAsia="Times New Roman" w:hAnsi="Arial" w:cs="Arial"/>
                <w:sz w:val="24"/>
                <w:szCs w:val="24"/>
                <w:lang w:eastAsia="en-GB"/>
              </w:rPr>
            </w:pPr>
            <w:r w:rsidRPr="000A7549">
              <w:rPr>
                <w:rFonts w:ascii="Arial" w:eastAsia="Times New Roman" w:hAnsi="Arial" w:cs="Arial"/>
                <w:color w:val="FF0000"/>
                <w:sz w:val="24"/>
                <w:szCs w:val="24"/>
                <w:lang w:eastAsia="en-GB"/>
              </w:rPr>
              <w:t>(517,005)</w:t>
            </w:r>
          </w:p>
        </w:tc>
        <w:tc>
          <w:tcPr>
            <w:tcW w:w="1600" w:type="dxa"/>
            <w:tcBorders>
              <w:top w:val="nil"/>
              <w:left w:val="nil"/>
              <w:bottom w:val="single" w:sz="4" w:space="0" w:color="auto"/>
              <w:right w:val="single" w:sz="4" w:space="0" w:color="auto"/>
            </w:tcBorders>
            <w:shd w:val="clear" w:color="auto" w:fill="auto"/>
            <w:noWrap/>
            <w:vAlign w:val="center"/>
            <w:hideMark/>
          </w:tcPr>
          <w:p w14:paraId="2BBF8156" w14:textId="77777777" w:rsidR="000A7549" w:rsidRPr="000A7549" w:rsidRDefault="000A7549" w:rsidP="000A7549">
            <w:pPr>
              <w:spacing w:after="0" w:line="240" w:lineRule="auto"/>
              <w:jc w:val="right"/>
              <w:rPr>
                <w:rFonts w:ascii="Arial" w:eastAsia="Times New Roman" w:hAnsi="Arial" w:cs="Arial"/>
                <w:sz w:val="24"/>
                <w:szCs w:val="24"/>
                <w:lang w:eastAsia="en-GB"/>
              </w:rPr>
            </w:pPr>
            <w:r w:rsidRPr="000A7549">
              <w:rPr>
                <w:rFonts w:ascii="Arial" w:eastAsia="Times New Roman" w:hAnsi="Arial" w:cs="Arial"/>
                <w:color w:val="FF0000"/>
                <w:sz w:val="24"/>
                <w:szCs w:val="24"/>
                <w:lang w:eastAsia="en-GB"/>
              </w:rPr>
              <w:t>(487,265)</w:t>
            </w:r>
          </w:p>
        </w:tc>
        <w:tc>
          <w:tcPr>
            <w:tcW w:w="1600" w:type="dxa"/>
            <w:tcBorders>
              <w:top w:val="nil"/>
              <w:left w:val="nil"/>
              <w:bottom w:val="single" w:sz="4" w:space="0" w:color="auto"/>
              <w:right w:val="single" w:sz="4" w:space="0" w:color="auto"/>
            </w:tcBorders>
            <w:shd w:val="clear" w:color="auto" w:fill="auto"/>
            <w:noWrap/>
            <w:vAlign w:val="center"/>
            <w:hideMark/>
          </w:tcPr>
          <w:p w14:paraId="6CD19D13" w14:textId="77777777" w:rsidR="000A7549" w:rsidRPr="000A7549" w:rsidRDefault="000A7549" w:rsidP="000A7549">
            <w:pPr>
              <w:spacing w:after="0" w:line="240" w:lineRule="auto"/>
              <w:jc w:val="right"/>
              <w:rPr>
                <w:rFonts w:ascii="Arial" w:eastAsia="Times New Roman" w:hAnsi="Arial" w:cs="Arial"/>
                <w:sz w:val="24"/>
                <w:szCs w:val="24"/>
                <w:lang w:eastAsia="en-GB"/>
              </w:rPr>
            </w:pPr>
            <w:r w:rsidRPr="000A7549">
              <w:rPr>
                <w:rFonts w:ascii="Arial" w:eastAsia="Times New Roman" w:hAnsi="Arial" w:cs="Arial"/>
                <w:color w:val="FF0000"/>
                <w:sz w:val="24"/>
                <w:szCs w:val="24"/>
                <w:lang w:eastAsia="en-GB"/>
              </w:rPr>
              <w:t>(716)</w:t>
            </w:r>
          </w:p>
        </w:tc>
      </w:tr>
      <w:tr w:rsidR="000A7549" w:rsidRPr="000A7549" w14:paraId="286DD6F1" w14:textId="77777777" w:rsidTr="000A7549">
        <w:trPr>
          <w:trHeight w:val="300"/>
        </w:trPr>
        <w:tc>
          <w:tcPr>
            <w:tcW w:w="2631" w:type="dxa"/>
            <w:tcBorders>
              <w:top w:val="nil"/>
              <w:left w:val="single" w:sz="4" w:space="0" w:color="auto"/>
              <w:bottom w:val="single" w:sz="4" w:space="0" w:color="auto"/>
              <w:right w:val="nil"/>
            </w:tcBorders>
            <w:shd w:val="clear" w:color="auto" w:fill="auto"/>
            <w:noWrap/>
            <w:vAlign w:val="center"/>
            <w:hideMark/>
          </w:tcPr>
          <w:p w14:paraId="1ED39424" w14:textId="77777777" w:rsidR="000A7549" w:rsidRPr="000A7549" w:rsidRDefault="000A7549" w:rsidP="000A7549">
            <w:pPr>
              <w:spacing w:after="0" w:line="240" w:lineRule="auto"/>
              <w:rPr>
                <w:rFonts w:ascii="Arial" w:eastAsia="Times New Roman" w:hAnsi="Arial" w:cs="Arial"/>
                <w:color w:val="000000"/>
                <w:sz w:val="24"/>
                <w:szCs w:val="24"/>
                <w:lang w:eastAsia="en-GB"/>
              </w:rPr>
            </w:pPr>
            <w:r w:rsidRPr="000A7549">
              <w:rPr>
                <w:rFonts w:ascii="Arial" w:eastAsia="Times New Roman" w:hAnsi="Arial" w:cs="Arial"/>
                <w:color w:val="000000"/>
                <w:sz w:val="24"/>
                <w:szCs w:val="24"/>
                <w:lang w:eastAsia="en-GB"/>
              </w:rPr>
              <w:t>Archives</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35E6EDDD" w14:textId="77777777" w:rsidR="000A7549" w:rsidRPr="000A7549" w:rsidRDefault="000A7549" w:rsidP="000A7549">
            <w:pPr>
              <w:spacing w:after="0" w:line="240" w:lineRule="auto"/>
              <w:jc w:val="right"/>
              <w:rPr>
                <w:rFonts w:ascii="Arial" w:eastAsia="Times New Roman" w:hAnsi="Arial" w:cs="Arial"/>
                <w:sz w:val="24"/>
                <w:szCs w:val="24"/>
                <w:lang w:eastAsia="en-GB"/>
              </w:rPr>
            </w:pPr>
            <w:r w:rsidRPr="000A7549">
              <w:rPr>
                <w:rFonts w:ascii="Arial" w:eastAsia="Times New Roman" w:hAnsi="Arial" w:cs="Arial"/>
                <w:color w:val="FF0000"/>
                <w:sz w:val="24"/>
                <w:szCs w:val="24"/>
                <w:lang w:eastAsia="en-GB"/>
              </w:rPr>
              <w:t>(757,804)</w:t>
            </w:r>
          </w:p>
        </w:tc>
        <w:tc>
          <w:tcPr>
            <w:tcW w:w="1600" w:type="dxa"/>
            <w:tcBorders>
              <w:top w:val="nil"/>
              <w:left w:val="nil"/>
              <w:bottom w:val="single" w:sz="4" w:space="0" w:color="auto"/>
              <w:right w:val="single" w:sz="4" w:space="0" w:color="auto"/>
            </w:tcBorders>
            <w:shd w:val="clear" w:color="auto" w:fill="auto"/>
            <w:noWrap/>
            <w:vAlign w:val="center"/>
            <w:hideMark/>
          </w:tcPr>
          <w:p w14:paraId="77400761" w14:textId="77777777" w:rsidR="000A7549" w:rsidRPr="000A7549" w:rsidRDefault="000A7549" w:rsidP="000A7549">
            <w:pPr>
              <w:spacing w:after="0" w:line="240" w:lineRule="auto"/>
              <w:jc w:val="right"/>
              <w:rPr>
                <w:rFonts w:ascii="Arial" w:eastAsia="Times New Roman" w:hAnsi="Arial" w:cs="Arial"/>
                <w:sz w:val="24"/>
                <w:szCs w:val="24"/>
                <w:lang w:eastAsia="en-GB"/>
              </w:rPr>
            </w:pPr>
            <w:r w:rsidRPr="000A7549">
              <w:rPr>
                <w:rFonts w:ascii="Arial" w:eastAsia="Times New Roman" w:hAnsi="Arial" w:cs="Arial"/>
                <w:color w:val="FF0000"/>
                <w:sz w:val="24"/>
                <w:szCs w:val="24"/>
                <w:lang w:eastAsia="en-GB"/>
              </w:rPr>
              <w:t>(542,837)</w:t>
            </w:r>
          </w:p>
        </w:tc>
        <w:tc>
          <w:tcPr>
            <w:tcW w:w="1600" w:type="dxa"/>
            <w:tcBorders>
              <w:top w:val="nil"/>
              <w:left w:val="nil"/>
              <w:bottom w:val="single" w:sz="4" w:space="0" w:color="auto"/>
              <w:right w:val="single" w:sz="4" w:space="0" w:color="auto"/>
            </w:tcBorders>
            <w:shd w:val="clear" w:color="auto" w:fill="auto"/>
            <w:noWrap/>
            <w:vAlign w:val="center"/>
            <w:hideMark/>
          </w:tcPr>
          <w:p w14:paraId="6E681B1B" w14:textId="77777777" w:rsidR="000A7549" w:rsidRPr="000A7549" w:rsidRDefault="000A7549" w:rsidP="000A7549">
            <w:pPr>
              <w:spacing w:after="0" w:line="240" w:lineRule="auto"/>
              <w:jc w:val="right"/>
              <w:rPr>
                <w:rFonts w:ascii="Arial" w:eastAsia="Times New Roman" w:hAnsi="Arial" w:cs="Arial"/>
                <w:sz w:val="24"/>
                <w:szCs w:val="24"/>
                <w:lang w:eastAsia="en-GB"/>
              </w:rPr>
            </w:pPr>
            <w:r w:rsidRPr="000A7549">
              <w:rPr>
                <w:rFonts w:ascii="Arial" w:eastAsia="Times New Roman" w:hAnsi="Arial" w:cs="Arial"/>
                <w:color w:val="FF0000"/>
                <w:sz w:val="24"/>
                <w:szCs w:val="24"/>
                <w:lang w:eastAsia="en-GB"/>
              </w:rPr>
              <w:t>(732,815)</w:t>
            </w:r>
          </w:p>
        </w:tc>
        <w:tc>
          <w:tcPr>
            <w:tcW w:w="1600" w:type="dxa"/>
            <w:tcBorders>
              <w:top w:val="nil"/>
              <w:left w:val="nil"/>
              <w:bottom w:val="single" w:sz="4" w:space="0" w:color="auto"/>
              <w:right w:val="single" w:sz="4" w:space="0" w:color="auto"/>
            </w:tcBorders>
            <w:shd w:val="clear" w:color="auto" w:fill="auto"/>
            <w:noWrap/>
            <w:vAlign w:val="center"/>
            <w:hideMark/>
          </w:tcPr>
          <w:p w14:paraId="2AE4D937" w14:textId="77777777" w:rsidR="000A7549" w:rsidRPr="000A7549" w:rsidRDefault="000A7549" w:rsidP="000A7549">
            <w:pPr>
              <w:spacing w:after="0" w:line="240" w:lineRule="auto"/>
              <w:jc w:val="right"/>
              <w:rPr>
                <w:rFonts w:ascii="Arial" w:eastAsia="Times New Roman" w:hAnsi="Arial" w:cs="Arial"/>
                <w:sz w:val="24"/>
                <w:szCs w:val="24"/>
                <w:lang w:eastAsia="en-GB"/>
              </w:rPr>
            </w:pPr>
            <w:r w:rsidRPr="000A7549">
              <w:rPr>
                <w:rFonts w:ascii="Arial" w:eastAsia="Times New Roman" w:hAnsi="Arial" w:cs="Arial"/>
                <w:sz w:val="24"/>
                <w:szCs w:val="24"/>
                <w:lang w:eastAsia="en-GB"/>
              </w:rPr>
              <w:t xml:space="preserve">24,989 </w:t>
            </w:r>
          </w:p>
        </w:tc>
      </w:tr>
      <w:tr w:rsidR="000A7549" w:rsidRPr="000A7549" w14:paraId="6C689BA7" w14:textId="77777777" w:rsidTr="000A7549">
        <w:trPr>
          <w:trHeight w:val="300"/>
        </w:trPr>
        <w:tc>
          <w:tcPr>
            <w:tcW w:w="2631" w:type="dxa"/>
            <w:tcBorders>
              <w:top w:val="nil"/>
              <w:left w:val="single" w:sz="4" w:space="0" w:color="auto"/>
              <w:bottom w:val="single" w:sz="4" w:space="0" w:color="auto"/>
              <w:right w:val="nil"/>
            </w:tcBorders>
            <w:shd w:val="clear" w:color="auto" w:fill="auto"/>
            <w:noWrap/>
            <w:vAlign w:val="center"/>
            <w:hideMark/>
          </w:tcPr>
          <w:p w14:paraId="18DBABBA" w14:textId="77777777" w:rsidR="000A7549" w:rsidRPr="000A7549" w:rsidRDefault="000A7549" w:rsidP="000A7549">
            <w:pPr>
              <w:spacing w:after="0" w:line="240" w:lineRule="auto"/>
              <w:rPr>
                <w:rFonts w:ascii="Arial" w:eastAsia="Times New Roman" w:hAnsi="Arial" w:cs="Arial"/>
                <w:color w:val="000000"/>
                <w:sz w:val="24"/>
                <w:szCs w:val="24"/>
                <w:lang w:eastAsia="en-GB"/>
              </w:rPr>
            </w:pPr>
            <w:r w:rsidRPr="000A7549">
              <w:rPr>
                <w:rFonts w:ascii="Arial" w:eastAsia="Times New Roman" w:hAnsi="Arial" w:cs="Arial"/>
                <w:color w:val="000000"/>
                <w:sz w:val="24"/>
                <w:szCs w:val="24"/>
                <w:lang w:eastAsia="en-GB"/>
              </w:rPr>
              <w:t>Facilities</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3E57BFAF" w14:textId="77777777" w:rsidR="000A7549" w:rsidRPr="000A7549" w:rsidRDefault="000A7549" w:rsidP="000A7549">
            <w:pPr>
              <w:spacing w:after="0" w:line="240" w:lineRule="auto"/>
              <w:jc w:val="right"/>
              <w:rPr>
                <w:rFonts w:ascii="Arial" w:eastAsia="Times New Roman" w:hAnsi="Arial" w:cs="Arial"/>
                <w:sz w:val="24"/>
                <w:szCs w:val="24"/>
                <w:lang w:eastAsia="en-GB"/>
              </w:rPr>
            </w:pPr>
            <w:r w:rsidRPr="000A7549">
              <w:rPr>
                <w:rFonts w:ascii="Arial" w:eastAsia="Times New Roman" w:hAnsi="Arial" w:cs="Arial"/>
                <w:color w:val="FF0000"/>
                <w:sz w:val="24"/>
                <w:szCs w:val="24"/>
                <w:lang w:eastAsia="en-GB"/>
              </w:rPr>
              <w:t>(3,984,924)</w:t>
            </w:r>
          </w:p>
        </w:tc>
        <w:tc>
          <w:tcPr>
            <w:tcW w:w="1600" w:type="dxa"/>
            <w:tcBorders>
              <w:top w:val="nil"/>
              <w:left w:val="nil"/>
              <w:bottom w:val="single" w:sz="4" w:space="0" w:color="auto"/>
              <w:right w:val="single" w:sz="4" w:space="0" w:color="auto"/>
            </w:tcBorders>
            <w:shd w:val="clear" w:color="auto" w:fill="auto"/>
            <w:noWrap/>
            <w:vAlign w:val="center"/>
            <w:hideMark/>
          </w:tcPr>
          <w:p w14:paraId="4761707E" w14:textId="77777777" w:rsidR="000A7549" w:rsidRPr="000A7549" w:rsidRDefault="000A7549" w:rsidP="000A7549">
            <w:pPr>
              <w:spacing w:after="0" w:line="240" w:lineRule="auto"/>
              <w:jc w:val="right"/>
              <w:rPr>
                <w:rFonts w:ascii="Arial" w:eastAsia="Times New Roman" w:hAnsi="Arial" w:cs="Arial"/>
                <w:sz w:val="24"/>
                <w:szCs w:val="24"/>
                <w:lang w:eastAsia="en-GB"/>
              </w:rPr>
            </w:pPr>
            <w:r w:rsidRPr="000A7549">
              <w:rPr>
                <w:rFonts w:ascii="Arial" w:eastAsia="Times New Roman" w:hAnsi="Arial" w:cs="Arial"/>
                <w:color w:val="FF0000"/>
                <w:sz w:val="24"/>
                <w:szCs w:val="24"/>
                <w:lang w:eastAsia="en-GB"/>
              </w:rPr>
              <w:t>(3,182,380)</w:t>
            </w:r>
          </w:p>
        </w:tc>
        <w:tc>
          <w:tcPr>
            <w:tcW w:w="1600" w:type="dxa"/>
            <w:tcBorders>
              <w:top w:val="nil"/>
              <w:left w:val="nil"/>
              <w:bottom w:val="single" w:sz="4" w:space="0" w:color="auto"/>
              <w:right w:val="single" w:sz="4" w:space="0" w:color="auto"/>
            </w:tcBorders>
            <w:shd w:val="clear" w:color="auto" w:fill="auto"/>
            <w:noWrap/>
            <w:vAlign w:val="center"/>
            <w:hideMark/>
          </w:tcPr>
          <w:p w14:paraId="00257C67" w14:textId="77777777" w:rsidR="000A7549" w:rsidRPr="000A7549" w:rsidRDefault="000A7549" w:rsidP="000A7549">
            <w:pPr>
              <w:spacing w:after="0" w:line="240" w:lineRule="auto"/>
              <w:jc w:val="right"/>
              <w:rPr>
                <w:rFonts w:ascii="Arial" w:eastAsia="Times New Roman" w:hAnsi="Arial" w:cs="Arial"/>
                <w:sz w:val="24"/>
                <w:szCs w:val="24"/>
                <w:lang w:eastAsia="en-GB"/>
              </w:rPr>
            </w:pPr>
            <w:r w:rsidRPr="000A7549">
              <w:rPr>
                <w:rFonts w:ascii="Arial" w:eastAsia="Times New Roman" w:hAnsi="Arial" w:cs="Arial"/>
                <w:color w:val="FF0000"/>
                <w:sz w:val="24"/>
                <w:szCs w:val="24"/>
                <w:lang w:eastAsia="en-GB"/>
              </w:rPr>
              <w:t>(4,070,954)</w:t>
            </w:r>
          </w:p>
        </w:tc>
        <w:tc>
          <w:tcPr>
            <w:tcW w:w="1600" w:type="dxa"/>
            <w:tcBorders>
              <w:top w:val="nil"/>
              <w:left w:val="nil"/>
              <w:bottom w:val="single" w:sz="4" w:space="0" w:color="auto"/>
              <w:right w:val="single" w:sz="4" w:space="0" w:color="auto"/>
            </w:tcBorders>
            <w:shd w:val="clear" w:color="auto" w:fill="auto"/>
            <w:noWrap/>
            <w:vAlign w:val="center"/>
            <w:hideMark/>
          </w:tcPr>
          <w:p w14:paraId="39221ABD" w14:textId="77777777" w:rsidR="000A7549" w:rsidRPr="000A7549" w:rsidRDefault="000A7549" w:rsidP="000A7549">
            <w:pPr>
              <w:spacing w:after="0" w:line="240" w:lineRule="auto"/>
              <w:jc w:val="right"/>
              <w:rPr>
                <w:rFonts w:ascii="Arial" w:eastAsia="Times New Roman" w:hAnsi="Arial" w:cs="Arial"/>
                <w:sz w:val="24"/>
                <w:szCs w:val="24"/>
                <w:lang w:eastAsia="en-GB"/>
              </w:rPr>
            </w:pPr>
            <w:r w:rsidRPr="000A7549">
              <w:rPr>
                <w:rFonts w:ascii="Arial" w:eastAsia="Times New Roman" w:hAnsi="Arial" w:cs="Arial"/>
                <w:color w:val="FF0000"/>
                <w:sz w:val="24"/>
                <w:szCs w:val="24"/>
                <w:lang w:eastAsia="en-GB"/>
              </w:rPr>
              <w:t>(86,030)</w:t>
            </w:r>
          </w:p>
        </w:tc>
      </w:tr>
      <w:tr w:rsidR="000A7549" w:rsidRPr="000A7549" w14:paraId="22F02AEA" w14:textId="77777777" w:rsidTr="000A7549">
        <w:trPr>
          <w:trHeight w:val="300"/>
        </w:trPr>
        <w:tc>
          <w:tcPr>
            <w:tcW w:w="2631" w:type="dxa"/>
            <w:tcBorders>
              <w:top w:val="nil"/>
              <w:left w:val="single" w:sz="4" w:space="0" w:color="auto"/>
              <w:bottom w:val="single" w:sz="4" w:space="0" w:color="auto"/>
              <w:right w:val="nil"/>
            </w:tcBorders>
            <w:shd w:val="clear" w:color="auto" w:fill="auto"/>
            <w:noWrap/>
            <w:vAlign w:val="center"/>
            <w:hideMark/>
          </w:tcPr>
          <w:p w14:paraId="0428397A" w14:textId="77777777" w:rsidR="000A7549" w:rsidRPr="000A7549" w:rsidRDefault="000A7549" w:rsidP="000A7549">
            <w:pPr>
              <w:spacing w:after="0" w:line="240" w:lineRule="auto"/>
              <w:rPr>
                <w:rFonts w:ascii="Arial" w:eastAsia="Times New Roman" w:hAnsi="Arial" w:cs="Arial"/>
                <w:color w:val="000000"/>
                <w:sz w:val="24"/>
                <w:szCs w:val="24"/>
                <w:lang w:eastAsia="en-GB"/>
              </w:rPr>
            </w:pPr>
            <w:r w:rsidRPr="000A7549">
              <w:rPr>
                <w:rFonts w:ascii="Arial" w:eastAsia="Times New Roman" w:hAnsi="Arial" w:cs="Arial"/>
                <w:color w:val="000000"/>
                <w:sz w:val="24"/>
                <w:szCs w:val="24"/>
                <w:lang w:eastAsia="en-GB"/>
              </w:rPr>
              <w:t>Libraries</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1631AEB3" w14:textId="77777777" w:rsidR="000A7549" w:rsidRPr="000A7549" w:rsidRDefault="000A7549" w:rsidP="000A7549">
            <w:pPr>
              <w:spacing w:after="0" w:line="240" w:lineRule="auto"/>
              <w:jc w:val="right"/>
              <w:rPr>
                <w:rFonts w:ascii="Arial" w:eastAsia="Times New Roman" w:hAnsi="Arial" w:cs="Arial"/>
                <w:sz w:val="24"/>
                <w:szCs w:val="24"/>
                <w:lang w:eastAsia="en-GB"/>
              </w:rPr>
            </w:pPr>
            <w:r w:rsidRPr="000A7549">
              <w:rPr>
                <w:rFonts w:ascii="Arial" w:eastAsia="Times New Roman" w:hAnsi="Arial" w:cs="Arial"/>
                <w:color w:val="FF0000"/>
                <w:sz w:val="24"/>
                <w:szCs w:val="24"/>
                <w:lang w:eastAsia="en-GB"/>
              </w:rPr>
              <w:t>(3,735,346)</w:t>
            </w:r>
          </w:p>
        </w:tc>
        <w:tc>
          <w:tcPr>
            <w:tcW w:w="1600" w:type="dxa"/>
            <w:tcBorders>
              <w:top w:val="nil"/>
              <w:left w:val="nil"/>
              <w:bottom w:val="single" w:sz="4" w:space="0" w:color="auto"/>
              <w:right w:val="single" w:sz="4" w:space="0" w:color="auto"/>
            </w:tcBorders>
            <w:shd w:val="clear" w:color="auto" w:fill="auto"/>
            <w:noWrap/>
            <w:vAlign w:val="center"/>
            <w:hideMark/>
          </w:tcPr>
          <w:p w14:paraId="0B07D768" w14:textId="77777777" w:rsidR="000A7549" w:rsidRPr="000A7549" w:rsidRDefault="000A7549" w:rsidP="000A7549">
            <w:pPr>
              <w:spacing w:after="0" w:line="240" w:lineRule="auto"/>
              <w:jc w:val="right"/>
              <w:rPr>
                <w:rFonts w:ascii="Arial" w:eastAsia="Times New Roman" w:hAnsi="Arial" w:cs="Arial"/>
                <w:sz w:val="24"/>
                <w:szCs w:val="24"/>
                <w:lang w:eastAsia="en-GB"/>
              </w:rPr>
            </w:pPr>
            <w:r w:rsidRPr="000A7549">
              <w:rPr>
                <w:rFonts w:ascii="Arial" w:eastAsia="Times New Roman" w:hAnsi="Arial" w:cs="Arial"/>
                <w:color w:val="FF0000"/>
                <w:sz w:val="24"/>
                <w:szCs w:val="24"/>
                <w:lang w:eastAsia="en-GB"/>
              </w:rPr>
              <w:t>(2,663,369)</w:t>
            </w:r>
          </w:p>
        </w:tc>
        <w:tc>
          <w:tcPr>
            <w:tcW w:w="1600" w:type="dxa"/>
            <w:tcBorders>
              <w:top w:val="nil"/>
              <w:left w:val="nil"/>
              <w:bottom w:val="single" w:sz="4" w:space="0" w:color="auto"/>
              <w:right w:val="single" w:sz="4" w:space="0" w:color="auto"/>
            </w:tcBorders>
            <w:shd w:val="clear" w:color="auto" w:fill="auto"/>
            <w:noWrap/>
            <w:vAlign w:val="center"/>
            <w:hideMark/>
          </w:tcPr>
          <w:p w14:paraId="46DF641B" w14:textId="77777777" w:rsidR="000A7549" w:rsidRPr="000A7549" w:rsidRDefault="000A7549" w:rsidP="000A7549">
            <w:pPr>
              <w:spacing w:after="0" w:line="240" w:lineRule="auto"/>
              <w:jc w:val="right"/>
              <w:rPr>
                <w:rFonts w:ascii="Arial" w:eastAsia="Times New Roman" w:hAnsi="Arial" w:cs="Arial"/>
                <w:sz w:val="24"/>
                <w:szCs w:val="24"/>
                <w:lang w:eastAsia="en-GB"/>
              </w:rPr>
            </w:pPr>
            <w:r w:rsidRPr="000A7549">
              <w:rPr>
                <w:rFonts w:ascii="Arial" w:eastAsia="Times New Roman" w:hAnsi="Arial" w:cs="Arial"/>
                <w:color w:val="FF0000"/>
                <w:sz w:val="24"/>
                <w:szCs w:val="24"/>
                <w:lang w:eastAsia="en-GB"/>
              </w:rPr>
              <w:t>(3,735,010)</w:t>
            </w:r>
          </w:p>
        </w:tc>
        <w:tc>
          <w:tcPr>
            <w:tcW w:w="1600" w:type="dxa"/>
            <w:tcBorders>
              <w:top w:val="nil"/>
              <w:left w:val="nil"/>
              <w:bottom w:val="single" w:sz="4" w:space="0" w:color="auto"/>
              <w:right w:val="single" w:sz="4" w:space="0" w:color="auto"/>
            </w:tcBorders>
            <w:shd w:val="clear" w:color="auto" w:fill="auto"/>
            <w:noWrap/>
            <w:vAlign w:val="center"/>
            <w:hideMark/>
          </w:tcPr>
          <w:p w14:paraId="031049E9" w14:textId="77777777" w:rsidR="000A7549" w:rsidRPr="000A7549" w:rsidRDefault="000A7549" w:rsidP="000A7549">
            <w:pPr>
              <w:spacing w:after="0" w:line="240" w:lineRule="auto"/>
              <w:jc w:val="right"/>
              <w:rPr>
                <w:rFonts w:ascii="Arial" w:eastAsia="Times New Roman" w:hAnsi="Arial" w:cs="Arial"/>
                <w:sz w:val="24"/>
                <w:szCs w:val="24"/>
                <w:lang w:eastAsia="en-GB"/>
              </w:rPr>
            </w:pPr>
            <w:r w:rsidRPr="000A7549">
              <w:rPr>
                <w:rFonts w:ascii="Arial" w:eastAsia="Times New Roman" w:hAnsi="Arial" w:cs="Arial"/>
                <w:sz w:val="24"/>
                <w:szCs w:val="24"/>
                <w:lang w:eastAsia="en-GB"/>
              </w:rPr>
              <w:t xml:space="preserve">336 </w:t>
            </w:r>
          </w:p>
        </w:tc>
      </w:tr>
      <w:tr w:rsidR="000A7549" w:rsidRPr="000A7549" w14:paraId="183AFC9F" w14:textId="77777777" w:rsidTr="000A7549">
        <w:trPr>
          <w:trHeight w:val="300"/>
        </w:trPr>
        <w:tc>
          <w:tcPr>
            <w:tcW w:w="2631" w:type="dxa"/>
            <w:tcBorders>
              <w:top w:val="nil"/>
              <w:left w:val="single" w:sz="4" w:space="0" w:color="auto"/>
              <w:bottom w:val="single" w:sz="4" w:space="0" w:color="auto"/>
              <w:right w:val="nil"/>
            </w:tcBorders>
            <w:shd w:val="clear" w:color="auto" w:fill="auto"/>
            <w:noWrap/>
            <w:vAlign w:val="center"/>
            <w:hideMark/>
          </w:tcPr>
          <w:p w14:paraId="72AB207C" w14:textId="77777777" w:rsidR="000A7549" w:rsidRPr="000A7549" w:rsidRDefault="000A7549" w:rsidP="000A7549">
            <w:pPr>
              <w:spacing w:after="0" w:line="240" w:lineRule="auto"/>
              <w:rPr>
                <w:rFonts w:ascii="Arial" w:eastAsia="Times New Roman" w:hAnsi="Arial" w:cs="Arial"/>
                <w:color w:val="000000"/>
                <w:sz w:val="24"/>
                <w:szCs w:val="24"/>
                <w:lang w:eastAsia="en-GB"/>
              </w:rPr>
            </w:pPr>
            <w:r w:rsidRPr="000A7549">
              <w:rPr>
                <w:rFonts w:ascii="Arial" w:eastAsia="Times New Roman" w:hAnsi="Arial" w:cs="Arial"/>
                <w:color w:val="000000"/>
                <w:sz w:val="24"/>
                <w:szCs w:val="24"/>
                <w:lang w:eastAsia="en-GB"/>
              </w:rPr>
              <w:t>Management</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2A0A1ED9" w14:textId="77777777" w:rsidR="000A7549" w:rsidRPr="000A7549" w:rsidRDefault="000A7549" w:rsidP="000A7549">
            <w:pPr>
              <w:spacing w:after="0" w:line="240" w:lineRule="auto"/>
              <w:jc w:val="right"/>
              <w:rPr>
                <w:rFonts w:ascii="Arial" w:eastAsia="Times New Roman" w:hAnsi="Arial" w:cs="Arial"/>
                <w:sz w:val="24"/>
                <w:szCs w:val="24"/>
                <w:lang w:eastAsia="en-GB"/>
              </w:rPr>
            </w:pPr>
            <w:r w:rsidRPr="000A7549">
              <w:rPr>
                <w:rFonts w:ascii="Arial" w:eastAsia="Times New Roman" w:hAnsi="Arial" w:cs="Arial"/>
                <w:color w:val="FF0000"/>
                <w:sz w:val="24"/>
                <w:szCs w:val="24"/>
                <w:lang w:eastAsia="en-GB"/>
              </w:rPr>
              <w:t>(3,285,451)</w:t>
            </w:r>
          </w:p>
        </w:tc>
        <w:tc>
          <w:tcPr>
            <w:tcW w:w="1600" w:type="dxa"/>
            <w:tcBorders>
              <w:top w:val="nil"/>
              <w:left w:val="nil"/>
              <w:bottom w:val="single" w:sz="4" w:space="0" w:color="auto"/>
              <w:right w:val="single" w:sz="4" w:space="0" w:color="auto"/>
            </w:tcBorders>
            <w:shd w:val="clear" w:color="auto" w:fill="auto"/>
            <w:noWrap/>
            <w:vAlign w:val="center"/>
            <w:hideMark/>
          </w:tcPr>
          <w:p w14:paraId="614E3097" w14:textId="77777777" w:rsidR="000A7549" w:rsidRPr="000A7549" w:rsidRDefault="000A7549" w:rsidP="000A7549">
            <w:pPr>
              <w:spacing w:after="0" w:line="240" w:lineRule="auto"/>
              <w:jc w:val="right"/>
              <w:rPr>
                <w:rFonts w:ascii="Arial" w:eastAsia="Times New Roman" w:hAnsi="Arial" w:cs="Arial"/>
                <w:sz w:val="24"/>
                <w:szCs w:val="24"/>
                <w:lang w:eastAsia="en-GB"/>
              </w:rPr>
            </w:pPr>
            <w:r w:rsidRPr="000A7549">
              <w:rPr>
                <w:rFonts w:ascii="Arial" w:eastAsia="Times New Roman" w:hAnsi="Arial" w:cs="Arial"/>
                <w:color w:val="FF0000"/>
                <w:sz w:val="24"/>
                <w:szCs w:val="24"/>
                <w:lang w:eastAsia="en-GB"/>
              </w:rPr>
              <w:t>(2,054,524)</w:t>
            </w:r>
          </w:p>
        </w:tc>
        <w:tc>
          <w:tcPr>
            <w:tcW w:w="1600" w:type="dxa"/>
            <w:tcBorders>
              <w:top w:val="nil"/>
              <w:left w:val="nil"/>
              <w:bottom w:val="single" w:sz="4" w:space="0" w:color="auto"/>
              <w:right w:val="single" w:sz="4" w:space="0" w:color="auto"/>
            </w:tcBorders>
            <w:shd w:val="clear" w:color="auto" w:fill="auto"/>
            <w:noWrap/>
            <w:vAlign w:val="center"/>
            <w:hideMark/>
          </w:tcPr>
          <w:p w14:paraId="0FAAEED2" w14:textId="77777777" w:rsidR="000A7549" w:rsidRPr="000A7549" w:rsidRDefault="000A7549" w:rsidP="000A7549">
            <w:pPr>
              <w:spacing w:after="0" w:line="240" w:lineRule="auto"/>
              <w:jc w:val="right"/>
              <w:rPr>
                <w:rFonts w:ascii="Arial" w:eastAsia="Times New Roman" w:hAnsi="Arial" w:cs="Arial"/>
                <w:sz w:val="24"/>
                <w:szCs w:val="24"/>
                <w:lang w:eastAsia="en-GB"/>
              </w:rPr>
            </w:pPr>
            <w:r w:rsidRPr="000A7549">
              <w:rPr>
                <w:rFonts w:ascii="Arial" w:eastAsia="Times New Roman" w:hAnsi="Arial" w:cs="Arial"/>
                <w:color w:val="FF0000"/>
                <w:sz w:val="24"/>
                <w:szCs w:val="24"/>
                <w:lang w:eastAsia="en-GB"/>
              </w:rPr>
              <w:t>(3,063,980)</w:t>
            </w:r>
          </w:p>
        </w:tc>
        <w:tc>
          <w:tcPr>
            <w:tcW w:w="1600" w:type="dxa"/>
            <w:tcBorders>
              <w:top w:val="nil"/>
              <w:left w:val="nil"/>
              <w:bottom w:val="single" w:sz="4" w:space="0" w:color="auto"/>
              <w:right w:val="single" w:sz="4" w:space="0" w:color="auto"/>
            </w:tcBorders>
            <w:shd w:val="clear" w:color="auto" w:fill="auto"/>
            <w:noWrap/>
            <w:vAlign w:val="center"/>
            <w:hideMark/>
          </w:tcPr>
          <w:p w14:paraId="2B989939" w14:textId="77777777" w:rsidR="000A7549" w:rsidRPr="000A7549" w:rsidRDefault="000A7549" w:rsidP="000A7549">
            <w:pPr>
              <w:spacing w:after="0" w:line="240" w:lineRule="auto"/>
              <w:jc w:val="right"/>
              <w:rPr>
                <w:rFonts w:ascii="Arial" w:eastAsia="Times New Roman" w:hAnsi="Arial" w:cs="Arial"/>
                <w:sz w:val="24"/>
                <w:szCs w:val="24"/>
                <w:lang w:eastAsia="en-GB"/>
              </w:rPr>
            </w:pPr>
            <w:r w:rsidRPr="000A7549">
              <w:rPr>
                <w:rFonts w:ascii="Arial" w:eastAsia="Times New Roman" w:hAnsi="Arial" w:cs="Arial"/>
                <w:sz w:val="24"/>
                <w:szCs w:val="24"/>
                <w:lang w:eastAsia="en-GB"/>
              </w:rPr>
              <w:t xml:space="preserve">221,471 </w:t>
            </w:r>
          </w:p>
        </w:tc>
      </w:tr>
      <w:tr w:rsidR="000A7549" w:rsidRPr="000A7549" w14:paraId="4EAC5724" w14:textId="77777777" w:rsidTr="000A7549">
        <w:trPr>
          <w:trHeight w:val="300"/>
        </w:trPr>
        <w:tc>
          <w:tcPr>
            <w:tcW w:w="2631" w:type="dxa"/>
            <w:tcBorders>
              <w:top w:val="nil"/>
              <w:left w:val="single" w:sz="4" w:space="0" w:color="auto"/>
              <w:bottom w:val="single" w:sz="4" w:space="0" w:color="auto"/>
              <w:right w:val="nil"/>
            </w:tcBorders>
            <w:shd w:val="clear" w:color="auto" w:fill="auto"/>
            <w:noWrap/>
            <w:vAlign w:val="center"/>
            <w:hideMark/>
          </w:tcPr>
          <w:p w14:paraId="29FA1C3B" w14:textId="77777777" w:rsidR="000A7549" w:rsidRPr="000A7549" w:rsidRDefault="000A7549" w:rsidP="000A7549">
            <w:pPr>
              <w:spacing w:after="0" w:line="240" w:lineRule="auto"/>
              <w:rPr>
                <w:rFonts w:ascii="Arial" w:eastAsia="Times New Roman" w:hAnsi="Arial" w:cs="Arial"/>
                <w:color w:val="000000"/>
                <w:sz w:val="24"/>
                <w:szCs w:val="24"/>
                <w:lang w:eastAsia="en-GB"/>
              </w:rPr>
            </w:pPr>
            <w:r w:rsidRPr="000A7549">
              <w:rPr>
                <w:rFonts w:ascii="Arial" w:eastAsia="Times New Roman" w:hAnsi="Arial" w:cs="Arial"/>
                <w:color w:val="000000"/>
                <w:sz w:val="24"/>
                <w:szCs w:val="24"/>
                <w:lang w:eastAsia="en-GB"/>
              </w:rPr>
              <w:t>Museums &amp; Galleries</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7B19CD4F" w14:textId="77777777" w:rsidR="000A7549" w:rsidRPr="000A7549" w:rsidRDefault="000A7549" w:rsidP="000A7549">
            <w:pPr>
              <w:spacing w:after="0" w:line="240" w:lineRule="auto"/>
              <w:jc w:val="right"/>
              <w:rPr>
                <w:rFonts w:ascii="Arial" w:eastAsia="Times New Roman" w:hAnsi="Arial" w:cs="Arial"/>
                <w:sz w:val="24"/>
                <w:szCs w:val="24"/>
                <w:lang w:eastAsia="en-GB"/>
              </w:rPr>
            </w:pPr>
            <w:r w:rsidRPr="000A7549">
              <w:rPr>
                <w:rFonts w:ascii="Arial" w:eastAsia="Times New Roman" w:hAnsi="Arial" w:cs="Arial"/>
                <w:color w:val="FF0000"/>
                <w:sz w:val="24"/>
                <w:szCs w:val="24"/>
                <w:lang w:eastAsia="en-GB"/>
              </w:rPr>
              <w:t>(1,119,567)</w:t>
            </w:r>
          </w:p>
        </w:tc>
        <w:tc>
          <w:tcPr>
            <w:tcW w:w="1600" w:type="dxa"/>
            <w:tcBorders>
              <w:top w:val="nil"/>
              <w:left w:val="nil"/>
              <w:bottom w:val="single" w:sz="4" w:space="0" w:color="auto"/>
              <w:right w:val="single" w:sz="4" w:space="0" w:color="auto"/>
            </w:tcBorders>
            <w:shd w:val="clear" w:color="auto" w:fill="auto"/>
            <w:noWrap/>
            <w:vAlign w:val="center"/>
            <w:hideMark/>
          </w:tcPr>
          <w:p w14:paraId="27E653A6" w14:textId="77777777" w:rsidR="000A7549" w:rsidRPr="000A7549" w:rsidRDefault="000A7549" w:rsidP="000A7549">
            <w:pPr>
              <w:spacing w:after="0" w:line="240" w:lineRule="auto"/>
              <w:jc w:val="right"/>
              <w:rPr>
                <w:rFonts w:ascii="Arial" w:eastAsia="Times New Roman" w:hAnsi="Arial" w:cs="Arial"/>
                <w:sz w:val="24"/>
                <w:szCs w:val="24"/>
                <w:lang w:eastAsia="en-GB"/>
              </w:rPr>
            </w:pPr>
            <w:r w:rsidRPr="000A7549">
              <w:rPr>
                <w:rFonts w:ascii="Arial" w:eastAsia="Times New Roman" w:hAnsi="Arial" w:cs="Arial"/>
                <w:color w:val="FF0000"/>
                <w:sz w:val="24"/>
                <w:szCs w:val="24"/>
                <w:lang w:eastAsia="en-GB"/>
              </w:rPr>
              <w:t>(840,114)</w:t>
            </w:r>
          </w:p>
        </w:tc>
        <w:tc>
          <w:tcPr>
            <w:tcW w:w="1600" w:type="dxa"/>
            <w:tcBorders>
              <w:top w:val="nil"/>
              <w:left w:val="nil"/>
              <w:bottom w:val="single" w:sz="4" w:space="0" w:color="auto"/>
              <w:right w:val="single" w:sz="4" w:space="0" w:color="auto"/>
            </w:tcBorders>
            <w:shd w:val="clear" w:color="auto" w:fill="auto"/>
            <w:noWrap/>
            <w:vAlign w:val="center"/>
            <w:hideMark/>
          </w:tcPr>
          <w:p w14:paraId="4A23DC33" w14:textId="77777777" w:rsidR="000A7549" w:rsidRPr="000A7549" w:rsidRDefault="000A7549" w:rsidP="000A7549">
            <w:pPr>
              <w:spacing w:after="0" w:line="240" w:lineRule="auto"/>
              <w:jc w:val="right"/>
              <w:rPr>
                <w:rFonts w:ascii="Arial" w:eastAsia="Times New Roman" w:hAnsi="Arial" w:cs="Arial"/>
                <w:sz w:val="24"/>
                <w:szCs w:val="24"/>
                <w:lang w:eastAsia="en-GB"/>
              </w:rPr>
            </w:pPr>
            <w:r w:rsidRPr="000A7549">
              <w:rPr>
                <w:rFonts w:ascii="Arial" w:eastAsia="Times New Roman" w:hAnsi="Arial" w:cs="Arial"/>
                <w:color w:val="FF0000"/>
                <w:sz w:val="24"/>
                <w:szCs w:val="24"/>
                <w:lang w:eastAsia="en-GB"/>
              </w:rPr>
              <w:t>(1,110,752)</w:t>
            </w:r>
          </w:p>
        </w:tc>
        <w:tc>
          <w:tcPr>
            <w:tcW w:w="1600" w:type="dxa"/>
            <w:tcBorders>
              <w:top w:val="nil"/>
              <w:left w:val="nil"/>
              <w:bottom w:val="single" w:sz="4" w:space="0" w:color="auto"/>
              <w:right w:val="single" w:sz="4" w:space="0" w:color="auto"/>
            </w:tcBorders>
            <w:shd w:val="clear" w:color="auto" w:fill="auto"/>
            <w:noWrap/>
            <w:vAlign w:val="center"/>
            <w:hideMark/>
          </w:tcPr>
          <w:p w14:paraId="5CC362A6" w14:textId="77777777" w:rsidR="000A7549" w:rsidRPr="000A7549" w:rsidRDefault="000A7549" w:rsidP="000A7549">
            <w:pPr>
              <w:spacing w:after="0" w:line="240" w:lineRule="auto"/>
              <w:jc w:val="right"/>
              <w:rPr>
                <w:rFonts w:ascii="Arial" w:eastAsia="Times New Roman" w:hAnsi="Arial" w:cs="Arial"/>
                <w:sz w:val="24"/>
                <w:szCs w:val="24"/>
                <w:lang w:eastAsia="en-GB"/>
              </w:rPr>
            </w:pPr>
            <w:r w:rsidRPr="000A7549">
              <w:rPr>
                <w:rFonts w:ascii="Arial" w:eastAsia="Times New Roman" w:hAnsi="Arial" w:cs="Arial"/>
                <w:sz w:val="24"/>
                <w:szCs w:val="24"/>
                <w:lang w:eastAsia="en-GB"/>
              </w:rPr>
              <w:t xml:space="preserve">8,815 </w:t>
            </w:r>
          </w:p>
        </w:tc>
      </w:tr>
      <w:tr w:rsidR="000A7549" w:rsidRPr="000A7549" w14:paraId="4D7C5609" w14:textId="77777777" w:rsidTr="000A7549">
        <w:trPr>
          <w:trHeight w:val="300"/>
        </w:trPr>
        <w:tc>
          <w:tcPr>
            <w:tcW w:w="2631" w:type="dxa"/>
            <w:tcBorders>
              <w:top w:val="nil"/>
              <w:left w:val="single" w:sz="4" w:space="0" w:color="auto"/>
              <w:bottom w:val="single" w:sz="4" w:space="0" w:color="auto"/>
              <w:right w:val="nil"/>
            </w:tcBorders>
            <w:shd w:val="clear" w:color="auto" w:fill="auto"/>
            <w:noWrap/>
            <w:vAlign w:val="center"/>
            <w:hideMark/>
          </w:tcPr>
          <w:p w14:paraId="4497DBF1" w14:textId="77777777" w:rsidR="000A7549" w:rsidRPr="000A7549" w:rsidRDefault="000A7549" w:rsidP="000A7549">
            <w:pPr>
              <w:spacing w:after="0" w:line="240" w:lineRule="auto"/>
              <w:rPr>
                <w:rFonts w:ascii="Arial" w:eastAsia="Times New Roman" w:hAnsi="Arial" w:cs="Arial"/>
                <w:color w:val="000000"/>
                <w:sz w:val="24"/>
                <w:szCs w:val="24"/>
                <w:lang w:eastAsia="en-GB"/>
              </w:rPr>
            </w:pPr>
            <w:r w:rsidRPr="000A7549">
              <w:rPr>
                <w:rFonts w:ascii="Arial" w:eastAsia="Times New Roman" w:hAnsi="Arial" w:cs="Arial"/>
                <w:color w:val="000000"/>
                <w:sz w:val="24"/>
                <w:szCs w:val="24"/>
                <w:lang w:eastAsia="en-GB"/>
              </w:rPr>
              <w:t>Music Tuition</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10DD7A8E" w14:textId="77777777" w:rsidR="000A7549" w:rsidRPr="000A7549" w:rsidRDefault="000A7549" w:rsidP="000A7549">
            <w:pPr>
              <w:spacing w:after="0" w:line="240" w:lineRule="auto"/>
              <w:jc w:val="right"/>
              <w:rPr>
                <w:rFonts w:ascii="Arial" w:eastAsia="Times New Roman" w:hAnsi="Arial" w:cs="Arial"/>
                <w:sz w:val="24"/>
                <w:szCs w:val="24"/>
                <w:lang w:eastAsia="en-GB"/>
              </w:rPr>
            </w:pPr>
            <w:r w:rsidRPr="000A7549">
              <w:rPr>
                <w:rFonts w:ascii="Arial" w:eastAsia="Times New Roman" w:hAnsi="Arial" w:cs="Arial"/>
                <w:color w:val="FF0000"/>
                <w:sz w:val="24"/>
                <w:szCs w:val="24"/>
                <w:lang w:eastAsia="en-GB"/>
              </w:rPr>
              <w:t>(2,963,393)</w:t>
            </w:r>
          </w:p>
        </w:tc>
        <w:tc>
          <w:tcPr>
            <w:tcW w:w="1600" w:type="dxa"/>
            <w:tcBorders>
              <w:top w:val="nil"/>
              <w:left w:val="nil"/>
              <w:bottom w:val="single" w:sz="4" w:space="0" w:color="auto"/>
              <w:right w:val="single" w:sz="4" w:space="0" w:color="auto"/>
            </w:tcBorders>
            <w:shd w:val="clear" w:color="auto" w:fill="auto"/>
            <w:noWrap/>
            <w:vAlign w:val="center"/>
            <w:hideMark/>
          </w:tcPr>
          <w:p w14:paraId="1BB35070" w14:textId="77777777" w:rsidR="000A7549" w:rsidRPr="000A7549" w:rsidRDefault="000A7549" w:rsidP="000A7549">
            <w:pPr>
              <w:spacing w:after="0" w:line="240" w:lineRule="auto"/>
              <w:jc w:val="right"/>
              <w:rPr>
                <w:rFonts w:ascii="Arial" w:eastAsia="Times New Roman" w:hAnsi="Arial" w:cs="Arial"/>
                <w:sz w:val="24"/>
                <w:szCs w:val="24"/>
                <w:lang w:eastAsia="en-GB"/>
              </w:rPr>
            </w:pPr>
            <w:r w:rsidRPr="000A7549">
              <w:rPr>
                <w:rFonts w:ascii="Arial" w:eastAsia="Times New Roman" w:hAnsi="Arial" w:cs="Arial"/>
                <w:color w:val="FF0000"/>
                <w:sz w:val="24"/>
                <w:szCs w:val="24"/>
                <w:lang w:eastAsia="en-GB"/>
              </w:rPr>
              <w:t>(2,183,583)</w:t>
            </w:r>
          </w:p>
        </w:tc>
        <w:tc>
          <w:tcPr>
            <w:tcW w:w="1600" w:type="dxa"/>
            <w:tcBorders>
              <w:top w:val="nil"/>
              <w:left w:val="nil"/>
              <w:bottom w:val="single" w:sz="4" w:space="0" w:color="auto"/>
              <w:right w:val="single" w:sz="4" w:space="0" w:color="auto"/>
            </w:tcBorders>
            <w:shd w:val="clear" w:color="auto" w:fill="auto"/>
            <w:noWrap/>
            <w:vAlign w:val="center"/>
            <w:hideMark/>
          </w:tcPr>
          <w:p w14:paraId="49218AAA" w14:textId="77777777" w:rsidR="000A7549" w:rsidRPr="000A7549" w:rsidRDefault="000A7549" w:rsidP="000A7549">
            <w:pPr>
              <w:spacing w:after="0" w:line="240" w:lineRule="auto"/>
              <w:jc w:val="right"/>
              <w:rPr>
                <w:rFonts w:ascii="Arial" w:eastAsia="Times New Roman" w:hAnsi="Arial" w:cs="Arial"/>
                <w:sz w:val="24"/>
                <w:szCs w:val="24"/>
                <w:lang w:eastAsia="en-GB"/>
              </w:rPr>
            </w:pPr>
            <w:r w:rsidRPr="000A7549">
              <w:rPr>
                <w:rFonts w:ascii="Arial" w:eastAsia="Times New Roman" w:hAnsi="Arial" w:cs="Arial"/>
                <w:color w:val="FF0000"/>
                <w:sz w:val="24"/>
                <w:szCs w:val="24"/>
                <w:lang w:eastAsia="en-GB"/>
              </w:rPr>
              <w:t>(2,930,534)</w:t>
            </w:r>
          </w:p>
        </w:tc>
        <w:tc>
          <w:tcPr>
            <w:tcW w:w="1600" w:type="dxa"/>
            <w:tcBorders>
              <w:top w:val="nil"/>
              <w:left w:val="nil"/>
              <w:bottom w:val="single" w:sz="4" w:space="0" w:color="auto"/>
              <w:right w:val="single" w:sz="4" w:space="0" w:color="auto"/>
            </w:tcBorders>
            <w:shd w:val="clear" w:color="auto" w:fill="auto"/>
            <w:noWrap/>
            <w:vAlign w:val="center"/>
            <w:hideMark/>
          </w:tcPr>
          <w:p w14:paraId="26D17B85" w14:textId="77777777" w:rsidR="000A7549" w:rsidRPr="000A7549" w:rsidRDefault="000A7549" w:rsidP="000A7549">
            <w:pPr>
              <w:spacing w:after="0" w:line="240" w:lineRule="auto"/>
              <w:jc w:val="right"/>
              <w:rPr>
                <w:rFonts w:ascii="Arial" w:eastAsia="Times New Roman" w:hAnsi="Arial" w:cs="Arial"/>
                <w:sz w:val="24"/>
                <w:szCs w:val="24"/>
                <w:lang w:eastAsia="en-GB"/>
              </w:rPr>
            </w:pPr>
            <w:r w:rsidRPr="000A7549">
              <w:rPr>
                <w:rFonts w:ascii="Arial" w:eastAsia="Times New Roman" w:hAnsi="Arial" w:cs="Arial"/>
                <w:sz w:val="24"/>
                <w:szCs w:val="24"/>
                <w:lang w:eastAsia="en-GB"/>
              </w:rPr>
              <w:t xml:space="preserve">32,859 </w:t>
            </w:r>
          </w:p>
        </w:tc>
      </w:tr>
      <w:tr w:rsidR="000A7549" w:rsidRPr="000A7549" w14:paraId="23C246C1" w14:textId="77777777" w:rsidTr="000A7549">
        <w:trPr>
          <w:trHeight w:val="300"/>
        </w:trPr>
        <w:tc>
          <w:tcPr>
            <w:tcW w:w="2631" w:type="dxa"/>
            <w:tcBorders>
              <w:top w:val="nil"/>
              <w:left w:val="single" w:sz="4" w:space="0" w:color="auto"/>
              <w:bottom w:val="single" w:sz="4" w:space="0" w:color="auto"/>
              <w:right w:val="nil"/>
            </w:tcBorders>
            <w:shd w:val="clear" w:color="auto" w:fill="auto"/>
            <w:noWrap/>
            <w:vAlign w:val="center"/>
            <w:hideMark/>
          </w:tcPr>
          <w:p w14:paraId="35FD845E" w14:textId="77777777" w:rsidR="000A7549" w:rsidRPr="000A7549" w:rsidRDefault="000A7549" w:rsidP="000A7549">
            <w:pPr>
              <w:spacing w:after="0" w:line="240" w:lineRule="auto"/>
              <w:rPr>
                <w:rFonts w:ascii="Arial" w:eastAsia="Times New Roman" w:hAnsi="Arial" w:cs="Arial"/>
                <w:color w:val="000000"/>
                <w:sz w:val="24"/>
                <w:szCs w:val="24"/>
                <w:lang w:eastAsia="en-GB"/>
              </w:rPr>
            </w:pPr>
            <w:r w:rsidRPr="000A7549">
              <w:rPr>
                <w:rFonts w:ascii="Arial" w:eastAsia="Times New Roman" w:hAnsi="Arial" w:cs="Arial"/>
                <w:color w:val="000000"/>
                <w:sz w:val="24"/>
                <w:szCs w:val="24"/>
                <w:lang w:eastAsia="en-GB"/>
              </w:rPr>
              <w:t>Rangers</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59CBCF9B" w14:textId="77777777" w:rsidR="000A7549" w:rsidRPr="000A7549" w:rsidRDefault="000A7549" w:rsidP="000A7549">
            <w:pPr>
              <w:spacing w:after="0" w:line="240" w:lineRule="auto"/>
              <w:jc w:val="right"/>
              <w:rPr>
                <w:rFonts w:ascii="Arial" w:eastAsia="Times New Roman" w:hAnsi="Arial" w:cs="Arial"/>
                <w:sz w:val="24"/>
                <w:szCs w:val="24"/>
                <w:lang w:eastAsia="en-GB"/>
              </w:rPr>
            </w:pPr>
            <w:r w:rsidRPr="000A7549">
              <w:rPr>
                <w:rFonts w:ascii="Arial" w:eastAsia="Times New Roman" w:hAnsi="Arial" w:cs="Arial"/>
                <w:color w:val="FF0000"/>
                <w:sz w:val="24"/>
                <w:szCs w:val="24"/>
                <w:lang w:eastAsia="en-GB"/>
              </w:rPr>
              <w:t>(507,045)</w:t>
            </w:r>
          </w:p>
        </w:tc>
        <w:tc>
          <w:tcPr>
            <w:tcW w:w="1600" w:type="dxa"/>
            <w:tcBorders>
              <w:top w:val="nil"/>
              <w:left w:val="nil"/>
              <w:bottom w:val="single" w:sz="4" w:space="0" w:color="auto"/>
              <w:right w:val="single" w:sz="4" w:space="0" w:color="auto"/>
            </w:tcBorders>
            <w:shd w:val="clear" w:color="auto" w:fill="auto"/>
            <w:noWrap/>
            <w:vAlign w:val="center"/>
            <w:hideMark/>
          </w:tcPr>
          <w:p w14:paraId="7AE855C1" w14:textId="77777777" w:rsidR="000A7549" w:rsidRPr="000A7549" w:rsidRDefault="000A7549" w:rsidP="000A7549">
            <w:pPr>
              <w:spacing w:after="0" w:line="240" w:lineRule="auto"/>
              <w:jc w:val="right"/>
              <w:rPr>
                <w:rFonts w:ascii="Arial" w:eastAsia="Times New Roman" w:hAnsi="Arial" w:cs="Arial"/>
                <w:sz w:val="24"/>
                <w:szCs w:val="24"/>
                <w:lang w:eastAsia="en-GB"/>
              </w:rPr>
            </w:pPr>
            <w:r w:rsidRPr="000A7549">
              <w:rPr>
                <w:rFonts w:ascii="Arial" w:eastAsia="Times New Roman" w:hAnsi="Arial" w:cs="Arial"/>
                <w:color w:val="FF0000"/>
                <w:sz w:val="24"/>
                <w:szCs w:val="24"/>
                <w:lang w:eastAsia="en-GB"/>
              </w:rPr>
              <w:t>(319,341)</w:t>
            </w:r>
          </w:p>
        </w:tc>
        <w:tc>
          <w:tcPr>
            <w:tcW w:w="1600" w:type="dxa"/>
            <w:tcBorders>
              <w:top w:val="nil"/>
              <w:left w:val="nil"/>
              <w:bottom w:val="single" w:sz="4" w:space="0" w:color="auto"/>
              <w:right w:val="single" w:sz="4" w:space="0" w:color="auto"/>
            </w:tcBorders>
            <w:shd w:val="clear" w:color="auto" w:fill="auto"/>
            <w:noWrap/>
            <w:vAlign w:val="center"/>
            <w:hideMark/>
          </w:tcPr>
          <w:p w14:paraId="3E2ED542" w14:textId="77777777" w:rsidR="000A7549" w:rsidRPr="000A7549" w:rsidRDefault="000A7549" w:rsidP="000A7549">
            <w:pPr>
              <w:spacing w:after="0" w:line="240" w:lineRule="auto"/>
              <w:jc w:val="right"/>
              <w:rPr>
                <w:rFonts w:ascii="Arial" w:eastAsia="Times New Roman" w:hAnsi="Arial" w:cs="Arial"/>
                <w:sz w:val="24"/>
                <w:szCs w:val="24"/>
                <w:lang w:eastAsia="en-GB"/>
              </w:rPr>
            </w:pPr>
            <w:r w:rsidRPr="000A7549">
              <w:rPr>
                <w:rFonts w:ascii="Arial" w:eastAsia="Times New Roman" w:hAnsi="Arial" w:cs="Arial"/>
                <w:color w:val="FF0000"/>
                <w:sz w:val="24"/>
                <w:szCs w:val="24"/>
                <w:lang w:eastAsia="en-GB"/>
              </w:rPr>
              <w:t>(478,827)</w:t>
            </w:r>
          </w:p>
        </w:tc>
        <w:tc>
          <w:tcPr>
            <w:tcW w:w="1600" w:type="dxa"/>
            <w:tcBorders>
              <w:top w:val="nil"/>
              <w:left w:val="nil"/>
              <w:bottom w:val="single" w:sz="4" w:space="0" w:color="auto"/>
              <w:right w:val="single" w:sz="4" w:space="0" w:color="auto"/>
            </w:tcBorders>
            <w:shd w:val="clear" w:color="auto" w:fill="auto"/>
            <w:noWrap/>
            <w:vAlign w:val="center"/>
            <w:hideMark/>
          </w:tcPr>
          <w:p w14:paraId="25B82077" w14:textId="77777777" w:rsidR="000A7549" w:rsidRPr="000A7549" w:rsidRDefault="000A7549" w:rsidP="000A7549">
            <w:pPr>
              <w:spacing w:after="0" w:line="240" w:lineRule="auto"/>
              <w:jc w:val="right"/>
              <w:rPr>
                <w:rFonts w:ascii="Arial" w:eastAsia="Times New Roman" w:hAnsi="Arial" w:cs="Arial"/>
                <w:sz w:val="24"/>
                <w:szCs w:val="24"/>
                <w:lang w:eastAsia="en-GB"/>
              </w:rPr>
            </w:pPr>
            <w:r w:rsidRPr="000A7549">
              <w:rPr>
                <w:rFonts w:ascii="Arial" w:eastAsia="Times New Roman" w:hAnsi="Arial" w:cs="Arial"/>
                <w:sz w:val="24"/>
                <w:szCs w:val="24"/>
                <w:lang w:eastAsia="en-GB"/>
              </w:rPr>
              <w:t xml:space="preserve">28,218 </w:t>
            </w:r>
          </w:p>
        </w:tc>
      </w:tr>
      <w:tr w:rsidR="000A7549" w:rsidRPr="000A7549" w14:paraId="1F047002" w14:textId="77777777" w:rsidTr="000A7549">
        <w:trPr>
          <w:trHeight w:val="300"/>
        </w:trPr>
        <w:tc>
          <w:tcPr>
            <w:tcW w:w="2631" w:type="dxa"/>
            <w:tcBorders>
              <w:top w:val="nil"/>
              <w:left w:val="single" w:sz="4" w:space="0" w:color="auto"/>
              <w:bottom w:val="single" w:sz="4" w:space="0" w:color="auto"/>
              <w:right w:val="nil"/>
            </w:tcBorders>
            <w:shd w:val="clear" w:color="auto" w:fill="auto"/>
            <w:noWrap/>
            <w:vAlign w:val="center"/>
            <w:hideMark/>
          </w:tcPr>
          <w:p w14:paraId="6F212590" w14:textId="77777777" w:rsidR="000A7549" w:rsidRPr="000A7549" w:rsidRDefault="000A7549" w:rsidP="000A7549">
            <w:pPr>
              <w:spacing w:after="0" w:line="240" w:lineRule="auto"/>
              <w:rPr>
                <w:rFonts w:ascii="Arial" w:eastAsia="Times New Roman" w:hAnsi="Arial" w:cs="Arial"/>
                <w:color w:val="000000"/>
                <w:sz w:val="24"/>
                <w:szCs w:val="24"/>
                <w:lang w:eastAsia="en-GB"/>
              </w:rPr>
            </w:pPr>
            <w:r w:rsidRPr="000A7549">
              <w:rPr>
                <w:rFonts w:ascii="Arial" w:eastAsia="Times New Roman" w:hAnsi="Arial" w:cs="Arial"/>
                <w:color w:val="000000"/>
                <w:sz w:val="24"/>
                <w:szCs w:val="24"/>
                <w:lang w:eastAsia="en-GB"/>
              </w:rPr>
              <w:t>Sports</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65AB0224" w14:textId="77777777" w:rsidR="000A7549" w:rsidRPr="000A7549" w:rsidRDefault="000A7549" w:rsidP="000A7549">
            <w:pPr>
              <w:spacing w:after="0" w:line="240" w:lineRule="auto"/>
              <w:jc w:val="right"/>
              <w:rPr>
                <w:rFonts w:ascii="Arial" w:eastAsia="Times New Roman" w:hAnsi="Arial" w:cs="Arial"/>
                <w:sz w:val="24"/>
                <w:szCs w:val="24"/>
                <w:lang w:eastAsia="en-GB"/>
              </w:rPr>
            </w:pPr>
            <w:r w:rsidRPr="000A7549">
              <w:rPr>
                <w:rFonts w:ascii="Arial" w:eastAsia="Times New Roman" w:hAnsi="Arial" w:cs="Arial"/>
                <w:color w:val="FF0000"/>
                <w:sz w:val="24"/>
                <w:szCs w:val="24"/>
                <w:lang w:eastAsia="en-GB"/>
              </w:rPr>
              <w:t>(820,169)</w:t>
            </w:r>
          </w:p>
        </w:tc>
        <w:tc>
          <w:tcPr>
            <w:tcW w:w="1600" w:type="dxa"/>
            <w:tcBorders>
              <w:top w:val="nil"/>
              <w:left w:val="nil"/>
              <w:bottom w:val="single" w:sz="4" w:space="0" w:color="auto"/>
              <w:right w:val="single" w:sz="4" w:space="0" w:color="auto"/>
            </w:tcBorders>
            <w:shd w:val="clear" w:color="auto" w:fill="auto"/>
            <w:noWrap/>
            <w:vAlign w:val="center"/>
            <w:hideMark/>
          </w:tcPr>
          <w:p w14:paraId="6C7E1098" w14:textId="77777777" w:rsidR="000A7549" w:rsidRPr="000A7549" w:rsidRDefault="000A7549" w:rsidP="000A7549">
            <w:pPr>
              <w:spacing w:after="0" w:line="240" w:lineRule="auto"/>
              <w:jc w:val="right"/>
              <w:rPr>
                <w:rFonts w:ascii="Arial" w:eastAsia="Times New Roman" w:hAnsi="Arial" w:cs="Arial"/>
                <w:sz w:val="24"/>
                <w:szCs w:val="24"/>
                <w:lang w:eastAsia="en-GB"/>
              </w:rPr>
            </w:pPr>
            <w:r w:rsidRPr="000A7549">
              <w:rPr>
                <w:rFonts w:ascii="Arial" w:eastAsia="Times New Roman" w:hAnsi="Arial" w:cs="Arial"/>
                <w:color w:val="FF0000"/>
                <w:sz w:val="24"/>
                <w:szCs w:val="24"/>
                <w:lang w:eastAsia="en-GB"/>
              </w:rPr>
              <w:t>(318,419)</w:t>
            </w:r>
          </w:p>
        </w:tc>
        <w:tc>
          <w:tcPr>
            <w:tcW w:w="1600" w:type="dxa"/>
            <w:tcBorders>
              <w:top w:val="nil"/>
              <w:left w:val="nil"/>
              <w:bottom w:val="single" w:sz="4" w:space="0" w:color="auto"/>
              <w:right w:val="single" w:sz="4" w:space="0" w:color="auto"/>
            </w:tcBorders>
            <w:shd w:val="clear" w:color="auto" w:fill="auto"/>
            <w:noWrap/>
            <w:vAlign w:val="center"/>
            <w:hideMark/>
          </w:tcPr>
          <w:p w14:paraId="3B4F782D" w14:textId="77777777" w:rsidR="000A7549" w:rsidRPr="000A7549" w:rsidRDefault="000A7549" w:rsidP="000A7549">
            <w:pPr>
              <w:spacing w:after="0" w:line="240" w:lineRule="auto"/>
              <w:jc w:val="right"/>
              <w:rPr>
                <w:rFonts w:ascii="Arial" w:eastAsia="Times New Roman" w:hAnsi="Arial" w:cs="Arial"/>
                <w:sz w:val="24"/>
                <w:szCs w:val="24"/>
                <w:lang w:eastAsia="en-GB"/>
              </w:rPr>
            </w:pPr>
            <w:r w:rsidRPr="000A7549">
              <w:rPr>
                <w:rFonts w:ascii="Arial" w:eastAsia="Times New Roman" w:hAnsi="Arial" w:cs="Arial"/>
                <w:color w:val="FF0000"/>
                <w:sz w:val="24"/>
                <w:szCs w:val="24"/>
                <w:lang w:eastAsia="en-GB"/>
              </w:rPr>
              <w:t>(816,534)</w:t>
            </w:r>
          </w:p>
        </w:tc>
        <w:tc>
          <w:tcPr>
            <w:tcW w:w="1600" w:type="dxa"/>
            <w:tcBorders>
              <w:top w:val="nil"/>
              <w:left w:val="nil"/>
              <w:bottom w:val="single" w:sz="4" w:space="0" w:color="auto"/>
              <w:right w:val="single" w:sz="4" w:space="0" w:color="auto"/>
            </w:tcBorders>
            <w:shd w:val="clear" w:color="auto" w:fill="auto"/>
            <w:noWrap/>
            <w:vAlign w:val="center"/>
            <w:hideMark/>
          </w:tcPr>
          <w:p w14:paraId="72C231FB" w14:textId="77777777" w:rsidR="000A7549" w:rsidRPr="000A7549" w:rsidRDefault="000A7549" w:rsidP="000A7549">
            <w:pPr>
              <w:spacing w:after="0" w:line="240" w:lineRule="auto"/>
              <w:jc w:val="right"/>
              <w:rPr>
                <w:rFonts w:ascii="Arial" w:eastAsia="Times New Roman" w:hAnsi="Arial" w:cs="Arial"/>
                <w:sz w:val="24"/>
                <w:szCs w:val="24"/>
                <w:lang w:eastAsia="en-GB"/>
              </w:rPr>
            </w:pPr>
            <w:r w:rsidRPr="000A7549">
              <w:rPr>
                <w:rFonts w:ascii="Arial" w:eastAsia="Times New Roman" w:hAnsi="Arial" w:cs="Arial"/>
                <w:sz w:val="24"/>
                <w:szCs w:val="24"/>
                <w:lang w:eastAsia="en-GB"/>
              </w:rPr>
              <w:t xml:space="preserve">3,635 </w:t>
            </w:r>
          </w:p>
        </w:tc>
      </w:tr>
      <w:tr w:rsidR="000A7549" w:rsidRPr="000A7549" w14:paraId="1301AD64" w14:textId="77777777" w:rsidTr="000A7549">
        <w:trPr>
          <w:trHeight w:val="300"/>
        </w:trPr>
        <w:tc>
          <w:tcPr>
            <w:tcW w:w="2631" w:type="dxa"/>
            <w:tcBorders>
              <w:top w:val="nil"/>
              <w:left w:val="single" w:sz="4" w:space="0" w:color="auto"/>
              <w:bottom w:val="single" w:sz="4" w:space="0" w:color="auto"/>
              <w:right w:val="nil"/>
            </w:tcBorders>
            <w:shd w:val="clear" w:color="auto" w:fill="auto"/>
            <w:noWrap/>
            <w:vAlign w:val="center"/>
            <w:hideMark/>
          </w:tcPr>
          <w:p w14:paraId="0849C017" w14:textId="77777777" w:rsidR="000A7549" w:rsidRPr="000A7549" w:rsidRDefault="000A7549" w:rsidP="000A7549">
            <w:pPr>
              <w:spacing w:after="0" w:line="240" w:lineRule="auto"/>
              <w:rPr>
                <w:rFonts w:ascii="Arial" w:eastAsia="Times New Roman" w:hAnsi="Arial" w:cs="Arial"/>
                <w:color w:val="000000"/>
                <w:sz w:val="24"/>
                <w:szCs w:val="24"/>
                <w:lang w:eastAsia="en-GB"/>
              </w:rPr>
            </w:pPr>
            <w:r w:rsidRPr="000A7549">
              <w:rPr>
                <w:rFonts w:ascii="Arial" w:eastAsia="Times New Roman" w:hAnsi="Arial" w:cs="Arial"/>
                <w:color w:val="000000"/>
                <w:sz w:val="24"/>
                <w:szCs w:val="24"/>
                <w:lang w:eastAsia="en-GB"/>
              </w:rPr>
              <w:t>Youthwork</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105AF126" w14:textId="77777777" w:rsidR="000A7549" w:rsidRPr="000A7549" w:rsidRDefault="000A7549" w:rsidP="000A7549">
            <w:pPr>
              <w:spacing w:after="0" w:line="240" w:lineRule="auto"/>
              <w:jc w:val="right"/>
              <w:rPr>
                <w:rFonts w:ascii="Arial" w:eastAsia="Times New Roman" w:hAnsi="Arial" w:cs="Arial"/>
                <w:sz w:val="24"/>
                <w:szCs w:val="24"/>
                <w:lang w:eastAsia="en-GB"/>
              </w:rPr>
            </w:pPr>
            <w:r w:rsidRPr="000A7549">
              <w:rPr>
                <w:rFonts w:ascii="Arial" w:eastAsia="Times New Roman" w:hAnsi="Arial" w:cs="Arial"/>
                <w:color w:val="FF0000"/>
                <w:sz w:val="24"/>
                <w:szCs w:val="24"/>
                <w:lang w:eastAsia="en-GB"/>
              </w:rPr>
              <w:t>(1,239,553)</w:t>
            </w:r>
          </w:p>
        </w:tc>
        <w:tc>
          <w:tcPr>
            <w:tcW w:w="1600" w:type="dxa"/>
            <w:tcBorders>
              <w:top w:val="nil"/>
              <w:left w:val="nil"/>
              <w:bottom w:val="single" w:sz="4" w:space="0" w:color="auto"/>
              <w:right w:val="single" w:sz="4" w:space="0" w:color="auto"/>
            </w:tcBorders>
            <w:shd w:val="clear" w:color="auto" w:fill="auto"/>
            <w:noWrap/>
            <w:vAlign w:val="center"/>
            <w:hideMark/>
          </w:tcPr>
          <w:p w14:paraId="0BE1FA87" w14:textId="77777777" w:rsidR="000A7549" w:rsidRPr="000A7549" w:rsidRDefault="000A7549" w:rsidP="000A7549">
            <w:pPr>
              <w:spacing w:after="0" w:line="240" w:lineRule="auto"/>
              <w:jc w:val="right"/>
              <w:rPr>
                <w:rFonts w:ascii="Arial" w:eastAsia="Times New Roman" w:hAnsi="Arial" w:cs="Arial"/>
                <w:sz w:val="24"/>
                <w:szCs w:val="24"/>
                <w:lang w:eastAsia="en-GB"/>
              </w:rPr>
            </w:pPr>
            <w:r w:rsidRPr="000A7549">
              <w:rPr>
                <w:rFonts w:ascii="Arial" w:eastAsia="Times New Roman" w:hAnsi="Arial" w:cs="Arial"/>
                <w:color w:val="FF0000"/>
                <w:sz w:val="24"/>
                <w:szCs w:val="24"/>
                <w:lang w:eastAsia="en-GB"/>
              </w:rPr>
              <w:t>(1,212,086)</w:t>
            </w:r>
          </w:p>
        </w:tc>
        <w:tc>
          <w:tcPr>
            <w:tcW w:w="1600" w:type="dxa"/>
            <w:tcBorders>
              <w:top w:val="nil"/>
              <w:left w:val="nil"/>
              <w:bottom w:val="single" w:sz="4" w:space="0" w:color="auto"/>
              <w:right w:val="single" w:sz="4" w:space="0" w:color="auto"/>
            </w:tcBorders>
            <w:shd w:val="clear" w:color="auto" w:fill="auto"/>
            <w:noWrap/>
            <w:vAlign w:val="center"/>
            <w:hideMark/>
          </w:tcPr>
          <w:p w14:paraId="7754B799" w14:textId="77777777" w:rsidR="000A7549" w:rsidRPr="000A7549" w:rsidRDefault="000A7549" w:rsidP="000A7549">
            <w:pPr>
              <w:spacing w:after="0" w:line="240" w:lineRule="auto"/>
              <w:jc w:val="right"/>
              <w:rPr>
                <w:rFonts w:ascii="Arial" w:eastAsia="Times New Roman" w:hAnsi="Arial" w:cs="Arial"/>
                <w:sz w:val="24"/>
                <w:szCs w:val="24"/>
                <w:lang w:eastAsia="en-GB"/>
              </w:rPr>
            </w:pPr>
            <w:r w:rsidRPr="000A7549">
              <w:rPr>
                <w:rFonts w:ascii="Arial" w:eastAsia="Times New Roman" w:hAnsi="Arial" w:cs="Arial"/>
                <w:color w:val="FF0000"/>
                <w:sz w:val="24"/>
                <w:szCs w:val="24"/>
                <w:lang w:eastAsia="en-GB"/>
              </w:rPr>
              <w:t>(1,208,710)</w:t>
            </w:r>
          </w:p>
        </w:tc>
        <w:tc>
          <w:tcPr>
            <w:tcW w:w="1600" w:type="dxa"/>
            <w:tcBorders>
              <w:top w:val="nil"/>
              <w:left w:val="nil"/>
              <w:bottom w:val="single" w:sz="4" w:space="0" w:color="auto"/>
              <w:right w:val="single" w:sz="4" w:space="0" w:color="auto"/>
            </w:tcBorders>
            <w:shd w:val="clear" w:color="auto" w:fill="auto"/>
            <w:noWrap/>
            <w:vAlign w:val="center"/>
            <w:hideMark/>
          </w:tcPr>
          <w:p w14:paraId="08146F62" w14:textId="77777777" w:rsidR="000A7549" w:rsidRPr="000A7549" w:rsidRDefault="000A7549" w:rsidP="000A7549">
            <w:pPr>
              <w:spacing w:after="0" w:line="240" w:lineRule="auto"/>
              <w:jc w:val="right"/>
              <w:rPr>
                <w:rFonts w:ascii="Arial" w:eastAsia="Times New Roman" w:hAnsi="Arial" w:cs="Arial"/>
                <w:sz w:val="24"/>
                <w:szCs w:val="24"/>
                <w:lang w:eastAsia="en-GB"/>
              </w:rPr>
            </w:pPr>
            <w:r w:rsidRPr="000A7549">
              <w:rPr>
                <w:rFonts w:ascii="Arial" w:eastAsia="Times New Roman" w:hAnsi="Arial" w:cs="Arial"/>
                <w:sz w:val="24"/>
                <w:szCs w:val="24"/>
                <w:lang w:eastAsia="en-GB"/>
              </w:rPr>
              <w:t xml:space="preserve">30,843 </w:t>
            </w:r>
          </w:p>
        </w:tc>
      </w:tr>
      <w:tr w:rsidR="000A7549" w:rsidRPr="000A7549" w14:paraId="2DEAFE49" w14:textId="77777777" w:rsidTr="000A7549">
        <w:trPr>
          <w:trHeight w:val="300"/>
        </w:trPr>
        <w:tc>
          <w:tcPr>
            <w:tcW w:w="2631" w:type="dxa"/>
            <w:tcBorders>
              <w:top w:val="nil"/>
              <w:left w:val="single" w:sz="4" w:space="0" w:color="auto"/>
              <w:bottom w:val="single" w:sz="4" w:space="0" w:color="auto"/>
              <w:right w:val="nil"/>
            </w:tcBorders>
            <w:shd w:val="clear" w:color="auto" w:fill="auto"/>
            <w:noWrap/>
            <w:vAlign w:val="center"/>
            <w:hideMark/>
          </w:tcPr>
          <w:p w14:paraId="42657DF0" w14:textId="77777777" w:rsidR="000A7549" w:rsidRPr="000A7549" w:rsidRDefault="000A7549" w:rsidP="000A7549">
            <w:pPr>
              <w:spacing w:after="0" w:line="240" w:lineRule="auto"/>
              <w:rPr>
                <w:rFonts w:ascii="Arial" w:eastAsia="Times New Roman" w:hAnsi="Arial" w:cs="Arial"/>
                <w:color w:val="000000"/>
                <w:sz w:val="24"/>
                <w:szCs w:val="24"/>
                <w:lang w:eastAsia="en-GB"/>
              </w:rPr>
            </w:pPr>
            <w:r w:rsidRPr="000A7549">
              <w:rPr>
                <w:rFonts w:ascii="Arial" w:eastAsia="Times New Roman" w:hAnsi="Arial" w:cs="Arial"/>
                <w:color w:val="000000"/>
                <w:sz w:val="24"/>
                <w:szCs w:val="24"/>
                <w:lang w:eastAsia="en-GB"/>
              </w:rPr>
              <w:t>Service Fee</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4A9D4B42" w14:textId="77777777" w:rsidR="000A7549" w:rsidRPr="000A7549" w:rsidRDefault="000A7549" w:rsidP="000A7549">
            <w:pPr>
              <w:spacing w:after="0" w:line="240" w:lineRule="auto"/>
              <w:jc w:val="right"/>
              <w:rPr>
                <w:rFonts w:ascii="Arial" w:eastAsia="Times New Roman" w:hAnsi="Arial" w:cs="Arial"/>
                <w:sz w:val="24"/>
                <w:szCs w:val="24"/>
                <w:lang w:eastAsia="en-GB"/>
              </w:rPr>
            </w:pPr>
            <w:r w:rsidRPr="000A7549">
              <w:rPr>
                <w:rFonts w:ascii="Arial" w:eastAsia="Times New Roman" w:hAnsi="Arial" w:cs="Arial"/>
                <w:sz w:val="24"/>
                <w:szCs w:val="24"/>
                <w:lang w:eastAsia="en-GB"/>
              </w:rPr>
              <w:t xml:space="preserve">16,135,801 </w:t>
            </w:r>
          </w:p>
        </w:tc>
        <w:tc>
          <w:tcPr>
            <w:tcW w:w="1600" w:type="dxa"/>
            <w:tcBorders>
              <w:top w:val="nil"/>
              <w:left w:val="nil"/>
              <w:bottom w:val="single" w:sz="4" w:space="0" w:color="auto"/>
              <w:right w:val="single" w:sz="4" w:space="0" w:color="auto"/>
            </w:tcBorders>
            <w:shd w:val="clear" w:color="auto" w:fill="auto"/>
            <w:noWrap/>
            <w:vAlign w:val="center"/>
            <w:hideMark/>
          </w:tcPr>
          <w:p w14:paraId="0F5D1279" w14:textId="77777777" w:rsidR="000A7549" w:rsidRPr="000A7549" w:rsidRDefault="000A7549" w:rsidP="000A7549">
            <w:pPr>
              <w:spacing w:after="0" w:line="240" w:lineRule="auto"/>
              <w:jc w:val="right"/>
              <w:rPr>
                <w:rFonts w:ascii="Arial" w:eastAsia="Times New Roman" w:hAnsi="Arial" w:cs="Arial"/>
                <w:sz w:val="24"/>
                <w:szCs w:val="24"/>
                <w:lang w:eastAsia="en-GB"/>
              </w:rPr>
            </w:pPr>
            <w:r w:rsidRPr="000A7549">
              <w:rPr>
                <w:rFonts w:ascii="Arial" w:eastAsia="Times New Roman" w:hAnsi="Arial" w:cs="Arial"/>
                <w:sz w:val="24"/>
                <w:szCs w:val="24"/>
                <w:lang w:eastAsia="en-GB"/>
              </w:rPr>
              <w:t xml:space="preserve">12,484,754 </w:t>
            </w:r>
          </w:p>
        </w:tc>
        <w:tc>
          <w:tcPr>
            <w:tcW w:w="1600" w:type="dxa"/>
            <w:tcBorders>
              <w:top w:val="nil"/>
              <w:left w:val="nil"/>
              <w:bottom w:val="single" w:sz="4" w:space="0" w:color="auto"/>
              <w:right w:val="single" w:sz="4" w:space="0" w:color="auto"/>
            </w:tcBorders>
            <w:shd w:val="clear" w:color="auto" w:fill="auto"/>
            <w:noWrap/>
            <w:vAlign w:val="center"/>
            <w:hideMark/>
          </w:tcPr>
          <w:p w14:paraId="009A6A3A" w14:textId="77777777" w:rsidR="000A7549" w:rsidRPr="000A7549" w:rsidRDefault="000A7549" w:rsidP="000A7549">
            <w:pPr>
              <w:spacing w:after="0" w:line="240" w:lineRule="auto"/>
              <w:jc w:val="right"/>
              <w:rPr>
                <w:rFonts w:ascii="Arial" w:eastAsia="Times New Roman" w:hAnsi="Arial" w:cs="Arial"/>
                <w:sz w:val="24"/>
                <w:szCs w:val="24"/>
                <w:lang w:eastAsia="en-GB"/>
              </w:rPr>
            </w:pPr>
            <w:r w:rsidRPr="000A7549">
              <w:rPr>
                <w:rFonts w:ascii="Arial" w:eastAsia="Times New Roman" w:hAnsi="Arial" w:cs="Arial"/>
                <w:sz w:val="24"/>
                <w:szCs w:val="24"/>
                <w:lang w:eastAsia="en-GB"/>
              </w:rPr>
              <w:t xml:space="preserve">16,135,801 </w:t>
            </w:r>
          </w:p>
        </w:tc>
        <w:tc>
          <w:tcPr>
            <w:tcW w:w="1600" w:type="dxa"/>
            <w:tcBorders>
              <w:top w:val="nil"/>
              <w:left w:val="nil"/>
              <w:bottom w:val="single" w:sz="4" w:space="0" w:color="auto"/>
              <w:right w:val="single" w:sz="4" w:space="0" w:color="auto"/>
            </w:tcBorders>
            <w:shd w:val="clear" w:color="auto" w:fill="auto"/>
            <w:noWrap/>
            <w:vAlign w:val="center"/>
            <w:hideMark/>
          </w:tcPr>
          <w:p w14:paraId="3EE9E460" w14:textId="77777777" w:rsidR="000A7549" w:rsidRPr="000A7549" w:rsidRDefault="000A7549" w:rsidP="000A7549">
            <w:pPr>
              <w:spacing w:after="0" w:line="240" w:lineRule="auto"/>
              <w:jc w:val="right"/>
              <w:rPr>
                <w:rFonts w:ascii="Arial" w:eastAsia="Times New Roman" w:hAnsi="Arial" w:cs="Arial"/>
                <w:sz w:val="24"/>
                <w:szCs w:val="24"/>
                <w:lang w:eastAsia="en-GB"/>
              </w:rPr>
            </w:pPr>
            <w:r w:rsidRPr="000A7549">
              <w:rPr>
                <w:rFonts w:ascii="Arial" w:eastAsia="Times New Roman" w:hAnsi="Arial" w:cs="Arial"/>
                <w:sz w:val="24"/>
                <w:szCs w:val="24"/>
                <w:lang w:eastAsia="en-GB"/>
              </w:rPr>
              <w:t xml:space="preserve">0 </w:t>
            </w:r>
          </w:p>
        </w:tc>
      </w:tr>
      <w:tr w:rsidR="000A7549" w:rsidRPr="000A7549" w14:paraId="27A2708C" w14:textId="77777777" w:rsidTr="000A7549">
        <w:trPr>
          <w:trHeight w:val="300"/>
        </w:trPr>
        <w:tc>
          <w:tcPr>
            <w:tcW w:w="2631" w:type="dxa"/>
            <w:tcBorders>
              <w:top w:val="nil"/>
              <w:left w:val="single" w:sz="4" w:space="0" w:color="auto"/>
              <w:bottom w:val="single" w:sz="4" w:space="0" w:color="auto"/>
              <w:right w:val="nil"/>
            </w:tcBorders>
            <w:shd w:val="clear" w:color="auto" w:fill="auto"/>
            <w:noWrap/>
            <w:vAlign w:val="center"/>
            <w:hideMark/>
          </w:tcPr>
          <w:p w14:paraId="2B29F96F" w14:textId="77777777" w:rsidR="000A7549" w:rsidRPr="000A7549" w:rsidRDefault="000A7549" w:rsidP="000A7549">
            <w:pPr>
              <w:spacing w:after="0" w:line="240" w:lineRule="auto"/>
              <w:rPr>
                <w:rFonts w:ascii="Arial" w:eastAsia="Times New Roman" w:hAnsi="Arial" w:cs="Arial"/>
                <w:color w:val="000000"/>
                <w:sz w:val="24"/>
                <w:szCs w:val="24"/>
                <w:lang w:eastAsia="en-GB"/>
              </w:rPr>
            </w:pPr>
            <w:r w:rsidRPr="000A7549">
              <w:rPr>
                <w:rFonts w:ascii="Arial" w:eastAsia="Times New Roman" w:hAnsi="Arial" w:cs="Arial"/>
                <w:color w:val="000000"/>
                <w:sz w:val="24"/>
                <w:szCs w:val="24"/>
                <w:lang w:eastAsia="en-GB"/>
              </w:rPr>
              <w:t>HC Financial Support</w:t>
            </w: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0452D2AC" w14:textId="77777777" w:rsidR="000A7549" w:rsidRPr="000A7549" w:rsidRDefault="000A7549" w:rsidP="000A7549">
            <w:pPr>
              <w:spacing w:after="0" w:line="240" w:lineRule="auto"/>
              <w:jc w:val="right"/>
              <w:rPr>
                <w:rFonts w:ascii="Arial" w:eastAsia="Times New Roman" w:hAnsi="Arial" w:cs="Arial"/>
                <w:sz w:val="24"/>
                <w:szCs w:val="24"/>
                <w:lang w:eastAsia="en-GB"/>
              </w:rPr>
            </w:pPr>
            <w:r w:rsidRPr="000A7549">
              <w:rPr>
                <w:rFonts w:ascii="Arial" w:eastAsia="Times New Roman" w:hAnsi="Arial" w:cs="Arial"/>
                <w:sz w:val="24"/>
                <w:szCs w:val="24"/>
                <w:lang w:eastAsia="en-GB"/>
              </w:rPr>
              <w:t xml:space="preserve">2,764,000 </w:t>
            </w:r>
          </w:p>
        </w:tc>
        <w:tc>
          <w:tcPr>
            <w:tcW w:w="1600" w:type="dxa"/>
            <w:tcBorders>
              <w:top w:val="nil"/>
              <w:left w:val="nil"/>
              <w:bottom w:val="single" w:sz="4" w:space="0" w:color="auto"/>
              <w:right w:val="single" w:sz="4" w:space="0" w:color="auto"/>
            </w:tcBorders>
            <w:shd w:val="clear" w:color="auto" w:fill="auto"/>
            <w:noWrap/>
            <w:vAlign w:val="center"/>
            <w:hideMark/>
          </w:tcPr>
          <w:p w14:paraId="7868BE90" w14:textId="77777777" w:rsidR="000A7549" w:rsidRPr="000A7549" w:rsidRDefault="000A7549" w:rsidP="000A7549">
            <w:pPr>
              <w:spacing w:after="0" w:line="240" w:lineRule="auto"/>
              <w:jc w:val="right"/>
              <w:rPr>
                <w:rFonts w:ascii="Arial" w:eastAsia="Times New Roman" w:hAnsi="Arial" w:cs="Arial"/>
                <w:sz w:val="24"/>
                <w:szCs w:val="24"/>
                <w:lang w:eastAsia="en-GB"/>
              </w:rPr>
            </w:pPr>
            <w:r w:rsidRPr="000A7549">
              <w:rPr>
                <w:rFonts w:ascii="Arial" w:eastAsia="Times New Roman" w:hAnsi="Arial" w:cs="Arial"/>
                <w:sz w:val="24"/>
                <w:szCs w:val="24"/>
                <w:lang w:eastAsia="en-GB"/>
              </w:rPr>
              <w:t xml:space="preserve">0 </w:t>
            </w:r>
          </w:p>
        </w:tc>
        <w:tc>
          <w:tcPr>
            <w:tcW w:w="1600" w:type="dxa"/>
            <w:tcBorders>
              <w:top w:val="nil"/>
              <w:left w:val="nil"/>
              <w:bottom w:val="single" w:sz="4" w:space="0" w:color="auto"/>
              <w:right w:val="single" w:sz="4" w:space="0" w:color="auto"/>
            </w:tcBorders>
            <w:shd w:val="clear" w:color="auto" w:fill="auto"/>
            <w:noWrap/>
            <w:vAlign w:val="center"/>
            <w:hideMark/>
          </w:tcPr>
          <w:p w14:paraId="65638F59" w14:textId="77777777" w:rsidR="000A7549" w:rsidRPr="000A7549" w:rsidRDefault="000A7549" w:rsidP="000A7549">
            <w:pPr>
              <w:spacing w:after="0" w:line="240" w:lineRule="auto"/>
              <w:jc w:val="right"/>
              <w:rPr>
                <w:rFonts w:ascii="Arial" w:eastAsia="Times New Roman" w:hAnsi="Arial" w:cs="Arial"/>
                <w:sz w:val="24"/>
                <w:szCs w:val="24"/>
                <w:lang w:eastAsia="en-GB"/>
              </w:rPr>
            </w:pPr>
            <w:r w:rsidRPr="000A7549">
              <w:rPr>
                <w:rFonts w:ascii="Arial" w:eastAsia="Times New Roman" w:hAnsi="Arial" w:cs="Arial"/>
                <w:sz w:val="24"/>
                <w:szCs w:val="24"/>
                <w:lang w:eastAsia="en-GB"/>
              </w:rPr>
              <w:t xml:space="preserve">2,764,000 </w:t>
            </w:r>
          </w:p>
        </w:tc>
        <w:tc>
          <w:tcPr>
            <w:tcW w:w="1600" w:type="dxa"/>
            <w:tcBorders>
              <w:top w:val="nil"/>
              <w:left w:val="nil"/>
              <w:bottom w:val="single" w:sz="4" w:space="0" w:color="auto"/>
              <w:right w:val="single" w:sz="4" w:space="0" w:color="auto"/>
            </w:tcBorders>
            <w:shd w:val="clear" w:color="auto" w:fill="auto"/>
            <w:noWrap/>
            <w:vAlign w:val="center"/>
            <w:hideMark/>
          </w:tcPr>
          <w:p w14:paraId="377F3F0C" w14:textId="77777777" w:rsidR="000A7549" w:rsidRPr="000A7549" w:rsidRDefault="000A7549" w:rsidP="000A7549">
            <w:pPr>
              <w:spacing w:after="0" w:line="240" w:lineRule="auto"/>
              <w:jc w:val="right"/>
              <w:rPr>
                <w:rFonts w:ascii="Arial" w:eastAsia="Times New Roman" w:hAnsi="Arial" w:cs="Arial"/>
                <w:sz w:val="24"/>
                <w:szCs w:val="24"/>
                <w:lang w:eastAsia="en-GB"/>
              </w:rPr>
            </w:pPr>
            <w:r w:rsidRPr="000A7549">
              <w:rPr>
                <w:rFonts w:ascii="Arial" w:eastAsia="Times New Roman" w:hAnsi="Arial" w:cs="Arial"/>
                <w:sz w:val="24"/>
                <w:szCs w:val="24"/>
                <w:lang w:eastAsia="en-GB"/>
              </w:rPr>
              <w:t xml:space="preserve">0 </w:t>
            </w:r>
          </w:p>
        </w:tc>
      </w:tr>
      <w:tr w:rsidR="000A7549" w:rsidRPr="000A7549" w14:paraId="57FFEB69" w14:textId="77777777" w:rsidTr="000A7549">
        <w:trPr>
          <w:trHeight w:val="315"/>
        </w:trPr>
        <w:tc>
          <w:tcPr>
            <w:tcW w:w="2631" w:type="dxa"/>
            <w:tcBorders>
              <w:top w:val="nil"/>
              <w:left w:val="single" w:sz="4" w:space="0" w:color="auto"/>
              <w:bottom w:val="single" w:sz="4" w:space="0" w:color="auto"/>
              <w:right w:val="nil"/>
            </w:tcBorders>
            <w:shd w:val="clear" w:color="000000" w:fill="F2F2F2"/>
            <w:noWrap/>
            <w:vAlign w:val="center"/>
            <w:hideMark/>
          </w:tcPr>
          <w:p w14:paraId="1DC485C0" w14:textId="77777777" w:rsidR="000A7549" w:rsidRPr="000A7549" w:rsidRDefault="000A7549" w:rsidP="000A7549">
            <w:pPr>
              <w:spacing w:after="0" w:line="240" w:lineRule="auto"/>
              <w:rPr>
                <w:rFonts w:ascii="Arial" w:eastAsia="Times New Roman" w:hAnsi="Arial" w:cs="Arial"/>
                <w:b/>
                <w:bCs/>
                <w:color w:val="000000"/>
                <w:sz w:val="24"/>
                <w:szCs w:val="24"/>
                <w:lang w:eastAsia="en-GB"/>
              </w:rPr>
            </w:pPr>
            <w:r w:rsidRPr="000A7549">
              <w:rPr>
                <w:rFonts w:ascii="Arial" w:eastAsia="Times New Roman" w:hAnsi="Arial" w:cs="Arial"/>
                <w:b/>
                <w:bCs/>
                <w:color w:val="000000"/>
                <w:sz w:val="24"/>
                <w:szCs w:val="24"/>
                <w:lang w:eastAsia="en-GB"/>
              </w:rPr>
              <w:t>Surplus/</w:t>
            </w:r>
            <w:r w:rsidRPr="000A7549">
              <w:rPr>
                <w:rFonts w:ascii="Arial" w:eastAsia="Times New Roman" w:hAnsi="Arial" w:cs="Arial"/>
                <w:b/>
                <w:bCs/>
                <w:color w:val="FF0000"/>
                <w:sz w:val="24"/>
                <w:szCs w:val="24"/>
                <w:lang w:eastAsia="en-GB"/>
              </w:rPr>
              <w:t>(Deficit)</w:t>
            </w:r>
          </w:p>
        </w:tc>
        <w:tc>
          <w:tcPr>
            <w:tcW w:w="1680" w:type="dxa"/>
            <w:tcBorders>
              <w:top w:val="nil"/>
              <w:left w:val="single" w:sz="4" w:space="0" w:color="auto"/>
              <w:bottom w:val="single" w:sz="4" w:space="0" w:color="auto"/>
              <w:right w:val="single" w:sz="4" w:space="0" w:color="auto"/>
            </w:tcBorders>
            <w:shd w:val="clear" w:color="000000" w:fill="F2F2F2"/>
            <w:noWrap/>
            <w:vAlign w:val="center"/>
            <w:hideMark/>
          </w:tcPr>
          <w:p w14:paraId="174BD6E4" w14:textId="77777777" w:rsidR="000A7549" w:rsidRPr="000A7549" w:rsidRDefault="000A7549" w:rsidP="000A7549">
            <w:pPr>
              <w:spacing w:after="0" w:line="240" w:lineRule="auto"/>
              <w:jc w:val="right"/>
              <w:rPr>
                <w:rFonts w:ascii="Arial" w:eastAsia="Times New Roman" w:hAnsi="Arial" w:cs="Arial"/>
                <w:b/>
                <w:bCs/>
                <w:sz w:val="24"/>
                <w:szCs w:val="24"/>
                <w:lang w:eastAsia="en-GB"/>
              </w:rPr>
            </w:pPr>
            <w:r w:rsidRPr="000A7549">
              <w:rPr>
                <w:rFonts w:ascii="Arial" w:eastAsia="Times New Roman" w:hAnsi="Arial" w:cs="Arial"/>
                <w:b/>
                <w:bCs/>
                <w:sz w:val="24"/>
                <w:szCs w:val="24"/>
                <w:lang w:eastAsia="en-GB"/>
              </w:rPr>
              <w:t xml:space="preserve">0 </w:t>
            </w:r>
          </w:p>
        </w:tc>
        <w:tc>
          <w:tcPr>
            <w:tcW w:w="1600" w:type="dxa"/>
            <w:tcBorders>
              <w:top w:val="nil"/>
              <w:left w:val="nil"/>
              <w:bottom w:val="single" w:sz="4" w:space="0" w:color="auto"/>
              <w:right w:val="single" w:sz="4" w:space="0" w:color="auto"/>
            </w:tcBorders>
            <w:shd w:val="clear" w:color="000000" w:fill="F2F2F2"/>
            <w:noWrap/>
            <w:vAlign w:val="center"/>
            <w:hideMark/>
          </w:tcPr>
          <w:p w14:paraId="537FAEE3" w14:textId="77777777" w:rsidR="000A7549" w:rsidRPr="000A7549" w:rsidRDefault="000A7549" w:rsidP="000A7549">
            <w:pPr>
              <w:spacing w:after="0" w:line="240" w:lineRule="auto"/>
              <w:jc w:val="right"/>
              <w:rPr>
                <w:rFonts w:ascii="Arial" w:eastAsia="Times New Roman" w:hAnsi="Arial" w:cs="Arial"/>
                <w:b/>
                <w:bCs/>
                <w:sz w:val="24"/>
                <w:szCs w:val="24"/>
                <w:lang w:eastAsia="en-GB"/>
              </w:rPr>
            </w:pPr>
            <w:r w:rsidRPr="000A7549">
              <w:rPr>
                <w:rFonts w:ascii="Arial" w:eastAsia="Times New Roman" w:hAnsi="Arial" w:cs="Arial"/>
                <w:b/>
                <w:bCs/>
                <w:color w:val="FF0000"/>
                <w:sz w:val="24"/>
                <w:szCs w:val="24"/>
                <w:lang w:eastAsia="en-GB"/>
              </w:rPr>
              <w:t>(1,348,904)</w:t>
            </w:r>
          </w:p>
        </w:tc>
        <w:tc>
          <w:tcPr>
            <w:tcW w:w="1600" w:type="dxa"/>
            <w:tcBorders>
              <w:top w:val="nil"/>
              <w:left w:val="nil"/>
              <w:bottom w:val="single" w:sz="4" w:space="0" w:color="auto"/>
              <w:right w:val="single" w:sz="4" w:space="0" w:color="auto"/>
            </w:tcBorders>
            <w:shd w:val="clear" w:color="000000" w:fill="F2F2F2"/>
            <w:noWrap/>
            <w:vAlign w:val="center"/>
            <w:hideMark/>
          </w:tcPr>
          <w:p w14:paraId="64650DEF" w14:textId="77777777" w:rsidR="000A7549" w:rsidRPr="000A7549" w:rsidRDefault="000A7549" w:rsidP="000A7549">
            <w:pPr>
              <w:spacing w:after="0" w:line="240" w:lineRule="auto"/>
              <w:jc w:val="right"/>
              <w:rPr>
                <w:rFonts w:ascii="Arial" w:eastAsia="Times New Roman" w:hAnsi="Arial" w:cs="Arial"/>
                <w:b/>
                <w:bCs/>
                <w:sz w:val="24"/>
                <w:szCs w:val="24"/>
                <w:lang w:eastAsia="en-GB"/>
              </w:rPr>
            </w:pPr>
            <w:r w:rsidRPr="000A7549">
              <w:rPr>
                <w:rFonts w:ascii="Arial" w:eastAsia="Times New Roman" w:hAnsi="Arial" w:cs="Arial"/>
                <w:b/>
                <w:bCs/>
                <w:sz w:val="24"/>
                <w:szCs w:val="24"/>
                <w:lang w:eastAsia="en-GB"/>
              </w:rPr>
              <w:t xml:space="preserve">264,420 </w:t>
            </w:r>
          </w:p>
        </w:tc>
        <w:tc>
          <w:tcPr>
            <w:tcW w:w="1600" w:type="dxa"/>
            <w:tcBorders>
              <w:top w:val="nil"/>
              <w:left w:val="nil"/>
              <w:bottom w:val="single" w:sz="4" w:space="0" w:color="auto"/>
              <w:right w:val="single" w:sz="4" w:space="0" w:color="auto"/>
            </w:tcBorders>
            <w:shd w:val="clear" w:color="000000" w:fill="F2F2F2"/>
            <w:noWrap/>
            <w:vAlign w:val="center"/>
            <w:hideMark/>
          </w:tcPr>
          <w:p w14:paraId="13D47101" w14:textId="77777777" w:rsidR="000A7549" w:rsidRPr="000A7549" w:rsidRDefault="000A7549" w:rsidP="000A7549">
            <w:pPr>
              <w:spacing w:after="0" w:line="240" w:lineRule="auto"/>
              <w:jc w:val="right"/>
              <w:rPr>
                <w:rFonts w:ascii="Arial" w:eastAsia="Times New Roman" w:hAnsi="Arial" w:cs="Arial"/>
                <w:b/>
                <w:bCs/>
                <w:sz w:val="24"/>
                <w:szCs w:val="24"/>
                <w:lang w:eastAsia="en-GB"/>
              </w:rPr>
            </w:pPr>
            <w:r w:rsidRPr="000A7549">
              <w:rPr>
                <w:rFonts w:ascii="Arial" w:eastAsia="Times New Roman" w:hAnsi="Arial" w:cs="Arial"/>
                <w:b/>
                <w:bCs/>
                <w:sz w:val="24"/>
                <w:szCs w:val="24"/>
                <w:lang w:eastAsia="en-GB"/>
              </w:rPr>
              <w:t xml:space="preserve">264,420 </w:t>
            </w:r>
          </w:p>
        </w:tc>
      </w:tr>
    </w:tbl>
    <w:p w14:paraId="605FE750" w14:textId="77777777" w:rsidR="009428F4" w:rsidRDefault="009428F4" w:rsidP="007D5128">
      <w:pPr>
        <w:rPr>
          <w:rFonts w:ascii="Arial" w:hAnsi="Arial" w:cs="Arial"/>
          <w:b/>
        </w:rPr>
      </w:pPr>
    </w:p>
    <w:p w14:paraId="08D825EB" w14:textId="312FF301" w:rsidR="00097C4A" w:rsidRDefault="00097C4A" w:rsidP="007D5128">
      <w:pPr>
        <w:rPr>
          <w:rFonts w:ascii="Arial" w:hAnsi="Arial" w:cs="Arial"/>
          <w:b/>
        </w:rPr>
      </w:pPr>
    </w:p>
    <w:p w14:paraId="4D0C0C9D" w14:textId="63234124" w:rsidR="00FD3F0B" w:rsidRDefault="00FD3F0B" w:rsidP="007D5128">
      <w:pPr>
        <w:rPr>
          <w:sz w:val="20"/>
          <w:szCs w:val="20"/>
          <w:lang w:eastAsia="en-GB"/>
        </w:rPr>
      </w:pPr>
    </w:p>
    <w:p w14:paraId="178A3C7E" w14:textId="7E2817BA" w:rsidR="00FD3F0B" w:rsidRDefault="00FD3F0B" w:rsidP="007D5128">
      <w:pPr>
        <w:rPr>
          <w:rFonts w:ascii="Arial" w:hAnsi="Arial" w:cs="Arial"/>
          <w:b/>
        </w:rPr>
      </w:pPr>
    </w:p>
    <w:p w14:paraId="179622F2" w14:textId="77777777" w:rsidR="00FD5387" w:rsidRDefault="00FD5387" w:rsidP="007D5128">
      <w:pPr>
        <w:rPr>
          <w:rFonts w:ascii="Arial" w:hAnsi="Arial" w:cs="Arial"/>
          <w:b/>
        </w:rPr>
      </w:pPr>
    </w:p>
    <w:p w14:paraId="243B33FE" w14:textId="77777777" w:rsidR="00B34177" w:rsidRDefault="00B34177" w:rsidP="007D5128">
      <w:pPr>
        <w:rPr>
          <w:rFonts w:ascii="Arial" w:hAnsi="Arial" w:cs="Arial"/>
          <w:b/>
        </w:rPr>
      </w:pPr>
    </w:p>
    <w:p w14:paraId="79491994" w14:textId="77777777" w:rsidR="003371B5" w:rsidRDefault="003371B5" w:rsidP="007D5128">
      <w:pPr>
        <w:rPr>
          <w:rFonts w:ascii="Arial" w:hAnsi="Arial" w:cs="Arial"/>
          <w:b/>
        </w:rPr>
      </w:pPr>
    </w:p>
    <w:p w14:paraId="44B52692" w14:textId="77777777" w:rsidR="009428F4" w:rsidRDefault="009428F4" w:rsidP="007D5128">
      <w:pPr>
        <w:rPr>
          <w:rFonts w:ascii="Arial" w:hAnsi="Arial" w:cs="Arial"/>
          <w:b/>
        </w:rPr>
      </w:pPr>
    </w:p>
    <w:p w14:paraId="0E465205" w14:textId="77777777" w:rsidR="00B34177" w:rsidRDefault="00B34177" w:rsidP="007D5128">
      <w:pPr>
        <w:rPr>
          <w:rFonts w:ascii="Arial" w:hAnsi="Arial" w:cs="Arial"/>
          <w:b/>
        </w:rPr>
      </w:pPr>
    </w:p>
    <w:p w14:paraId="0BF7F107" w14:textId="749E40D6" w:rsidR="001910D0" w:rsidRDefault="001D56AF" w:rsidP="007D5128">
      <w:pPr>
        <w:rPr>
          <w:rFonts w:ascii="Arial" w:hAnsi="Arial" w:cs="Arial"/>
          <w:b/>
          <w:sz w:val="24"/>
          <w:szCs w:val="24"/>
        </w:rPr>
      </w:pPr>
      <w:r w:rsidRPr="00554715">
        <w:rPr>
          <w:rFonts w:ascii="Arial" w:hAnsi="Arial" w:cs="Arial"/>
          <w:b/>
          <w:sz w:val="24"/>
          <w:szCs w:val="24"/>
        </w:rPr>
        <w:t>Variance by Category</w:t>
      </w:r>
      <w:r w:rsidR="00D8421B" w:rsidRPr="00554715">
        <w:rPr>
          <w:rFonts w:ascii="Arial" w:hAnsi="Arial" w:cs="Arial"/>
          <w:b/>
          <w:sz w:val="24"/>
          <w:szCs w:val="24"/>
        </w:rPr>
        <w:t xml:space="preserve">    </w:t>
      </w:r>
      <w:r w:rsidR="00554715">
        <w:rPr>
          <w:rFonts w:ascii="Arial" w:hAnsi="Arial" w:cs="Arial"/>
          <w:b/>
          <w:sz w:val="24"/>
          <w:szCs w:val="24"/>
        </w:rPr>
        <w:t xml:space="preserve">  </w:t>
      </w:r>
      <w:r w:rsidR="00D8421B" w:rsidRPr="00554715">
        <w:rPr>
          <w:rFonts w:ascii="Arial" w:hAnsi="Arial" w:cs="Arial"/>
          <w:b/>
          <w:sz w:val="24"/>
          <w:szCs w:val="24"/>
        </w:rPr>
        <w:t xml:space="preserve">                                                                                                                 </w:t>
      </w:r>
      <w:r w:rsidR="009F44DE" w:rsidRPr="00554715">
        <w:rPr>
          <w:rFonts w:ascii="Arial" w:hAnsi="Arial" w:cs="Arial"/>
          <w:b/>
          <w:sz w:val="24"/>
          <w:szCs w:val="24"/>
        </w:rPr>
        <w:t xml:space="preserve">           </w:t>
      </w:r>
      <w:r w:rsidR="00FC0F48" w:rsidRPr="00554715">
        <w:rPr>
          <w:rFonts w:ascii="Arial" w:hAnsi="Arial" w:cs="Arial"/>
          <w:b/>
          <w:sz w:val="24"/>
          <w:szCs w:val="24"/>
        </w:rPr>
        <w:t xml:space="preserve">           </w:t>
      </w:r>
      <w:r w:rsidR="009F44DE" w:rsidRPr="00554715">
        <w:rPr>
          <w:rFonts w:ascii="Arial" w:hAnsi="Arial" w:cs="Arial"/>
          <w:b/>
          <w:sz w:val="24"/>
          <w:szCs w:val="24"/>
        </w:rPr>
        <w:t xml:space="preserve">        </w:t>
      </w:r>
      <w:r w:rsidR="00D8421B" w:rsidRPr="00554715">
        <w:rPr>
          <w:rFonts w:ascii="Arial" w:hAnsi="Arial" w:cs="Arial"/>
          <w:b/>
          <w:sz w:val="24"/>
          <w:szCs w:val="24"/>
        </w:rPr>
        <w:t>A</w:t>
      </w:r>
      <w:r w:rsidR="00C32A76" w:rsidRPr="00554715">
        <w:rPr>
          <w:rFonts w:ascii="Arial" w:hAnsi="Arial" w:cs="Arial"/>
          <w:b/>
          <w:sz w:val="24"/>
          <w:szCs w:val="24"/>
        </w:rPr>
        <w:t>PPENDIX</w:t>
      </w:r>
      <w:r w:rsidR="00D8421B" w:rsidRPr="00554715">
        <w:rPr>
          <w:rFonts w:ascii="Arial" w:hAnsi="Arial" w:cs="Arial"/>
          <w:b/>
          <w:sz w:val="24"/>
          <w:szCs w:val="24"/>
        </w:rPr>
        <w:t xml:space="preserve"> C </w:t>
      </w:r>
    </w:p>
    <w:p w14:paraId="7450C63E" w14:textId="1B686A08" w:rsidR="00FD3F0B" w:rsidRDefault="00FD3F0B" w:rsidP="00A01F51">
      <w:pPr>
        <w:ind w:hanging="567"/>
        <w:rPr>
          <w:rFonts w:ascii="Arial" w:hAnsi="Arial" w:cs="Arial"/>
          <w:b/>
          <w:sz w:val="24"/>
          <w:szCs w:val="24"/>
        </w:rPr>
      </w:pPr>
    </w:p>
    <w:p w14:paraId="0FB868C3" w14:textId="54EB77B6" w:rsidR="0003741E" w:rsidRDefault="000A7549" w:rsidP="00A01F51">
      <w:pPr>
        <w:ind w:hanging="567"/>
        <w:rPr>
          <w:rFonts w:ascii="Arial" w:hAnsi="Arial" w:cs="Arial"/>
          <w:b/>
          <w:sz w:val="24"/>
          <w:szCs w:val="24"/>
        </w:rPr>
      </w:pPr>
      <w:r w:rsidRPr="000A7549">
        <w:rPr>
          <w:noProof/>
        </w:rPr>
        <w:drawing>
          <wp:inline distT="0" distB="0" distL="0" distR="0" wp14:anchorId="4A0BCE40" wp14:editId="2E6DDDFC">
            <wp:extent cx="8863330" cy="2816225"/>
            <wp:effectExtent l="0" t="0" r="0" b="3175"/>
            <wp:docPr id="979186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63330" cy="2816225"/>
                    </a:xfrm>
                    <a:prstGeom prst="rect">
                      <a:avLst/>
                    </a:prstGeom>
                    <a:noFill/>
                    <a:ln>
                      <a:noFill/>
                    </a:ln>
                  </pic:spPr>
                </pic:pic>
              </a:graphicData>
            </a:graphic>
          </wp:inline>
        </w:drawing>
      </w:r>
    </w:p>
    <w:p w14:paraId="4F2795E0" w14:textId="2A2C776C" w:rsidR="00FD3F0B" w:rsidRDefault="00FD3F0B" w:rsidP="00A01F51">
      <w:pPr>
        <w:ind w:hanging="567"/>
        <w:rPr>
          <w:rFonts w:ascii="Arial" w:hAnsi="Arial" w:cs="Arial"/>
          <w:b/>
          <w:sz w:val="24"/>
          <w:szCs w:val="24"/>
        </w:rPr>
      </w:pPr>
    </w:p>
    <w:p w14:paraId="66EC228A" w14:textId="33A04FBD" w:rsidR="00FD3F0B" w:rsidRDefault="00FD3F0B" w:rsidP="00A01F51">
      <w:pPr>
        <w:ind w:hanging="567"/>
        <w:rPr>
          <w:rFonts w:ascii="Arial" w:hAnsi="Arial" w:cs="Arial"/>
          <w:b/>
          <w:sz w:val="24"/>
          <w:szCs w:val="24"/>
        </w:rPr>
      </w:pPr>
    </w:p>
    <w:p w14:paraId="00FD5978" w14:textId="77777777" w:rsidR="006B7AFB" w:rsidRDefault="006B7AFB" w:rsidP="00A01F51">
      <w:pPr>
        <w:ind w:hanging="567"/>
        <w:rPr>
          <w:rFonts w:ascii="Arial" w:hAnsi="Arial" w:cs="Arial"/>
          <w:b/>
          <w:sz w:val="24"/>
          <w:szCs w:val="24"/>
        </w:rPr>
      </w:pPr>
    </w:p>
    <w:p w14:paraId="31B35025" w14:textId="77777777" w:rsidR="006B7AFB" w:rsidRDefault="006B7AFB" w:rsidP="00A01F51">
      <w:pPr>
        <w:ind w:hanging="567"/>
        <w:rPr>
          <w:rFonts w:ascii="Arial" w:hAnsi="Arial" w:cs="Arial"/>
          <w:b/>
          <w:sz w:val="24"/>
          <w:szCs w:val="24"/>
        </w:rPr>
      </w:pPr>
    </w:p>
    <w:p w14:paraId="4F60A2EA" w14:textId="77777777" w:rsidR="006B7AFB" w:rsidRDefault="006B7AFB" w:rsidP="00A01F51">
      <w:pPr>
        <w:ind w:hanging="567"/>
        <w:rPr>
          <w:rFonts w:ascii="Arial" w:hAnsi="Arial" w:cs="Arial"/>
          <w:b/>
          <w:sz w:val="24"/>
          <w:szCs w:val="24"/>
        </w:rPr>
      </w:pPr>
    </w:p>
    <w:p w14:paraId="35304EA6" w14:textId="77777777" w:rsidR="006B7AFB" w:rsidRDefault="006B7AFB" w:rsidP="00A01F51">
      <w:pPr>
        <w:ind w:hanging="567"/>
        <w:rPr>
          <w:rFonts w:ascii="Arial" w:hAnsi="Arial" w:cs="Arial"/>
          <w:b/>
          <w:sz w:val="24"/>
          <w:szCs w:val="24"/>
        </w:rPr>
      </w:pPr>
    </w:p>
    <w:p w14:paraId="4B2068F9" w14:textId="77777777" w:rsidR="006B7AFB" w:rsidRDefault="006B7AFB" w:rsidP="00A01F51">
      <w:pPr>
        <w:ind w:hanging="567"/>
        <w:rPr>
          <w:rFonts w:ascii="Arial" w:hAnsi="Arial" w:cs="Arial"/>
          <w:b/>
          <w:sz w:val="24"/>
          <w:szCs w:val="24"/>
        </w:rPr>
      </w:pPr>
    </w:p>
    <w:p w14:paraId="37F9EB8F" w14:textId="0AFC6363" w:rsidR="00CE34E3" w:rsidRDefault="0098529F" w:rsidP="000C6B9F">
      <w:pPr>
        <w:rPr>
          <w:rFonts w:ascii="Arial" w:eastAsia="Times New Roman" w:hAnsi="Arial" w:cs="Arial"/>
          <w:b/>
          <w:bCs/>
          <w:sz w:val="24"/>
          <w:szCs w:val="24"/>
        </w:rPr>
      </w:pPr>
      <w:r w:rsidRPr="00A4584B">
        <w:rPr>
          <w:rFonts w:ascii="Arial" w:hAnsi="Arial" w:cs="Arial"/>
          <w:b/>
          <w:sz w:val="24"/>
          <w:szCs w:val="24"/>
        </w:rPr>
        <w:lastRenderedPageBreak/>
        <w:t>C</w:t>
      </w:r>
      <w:r w:rsidR="00284AED" w:rsidRPr="00A4584B">
        <w:rPr>
          <w:rFonts w:ascii="Arial" w:hAnsi="Arial" w:cs="Arial"/>
          <w:b/>
          <w:sz w:val="24"/>
          <w:szCs w:val="24"/>
        </w:rPr>
        <w:t xml:space="preserve">ommentary by Service   </w:t>
      </w:r>
      <w:r w:rsidR="00073240" w:rsidRPr="00A4584B">
        <w:rPr>
          <w:rFonts w:ascii="Arial" w:hAnsi="Arial" w:cs="Arial"/>
          <w:b/>
          <w:sz w:val="24"/>
          <w:szCs w:val="24"/>
        </w:rPr>
        <w:tab/>
      </w:r>
      <w:r w:rsidR="00073240" w:rsidRPr="00A4584B">
        <w:rPr>
          <w:rFonts w:ascii="Arial" w:hAnsi="Arial" w:cs="Arial"/>
          <w:b/>
          <w:sz w:val="24"/>
          <w:szCs w:val="24"/>
        </w:rPr>
        <w:tab/>
      </w:r>
      <w:r w:rsidR="00073240" w:rsidRPr="00A4584B">
        <w:rPr>
          <w:rFonts w:ascii="Arial" w:hAnsi="Arial" w:cs="Arial"/>
          <w:b/>
          <w:sz w:val="24"/>
          <w:szCs w:val="24"/>
        </w:rPr>
        <w:tab/>
      </w:r>
      <w:r w:rsidR="00073240" w:rsidRPr="00A4584B">
        <w:rPr>
          <w:rFonts w:ascii="Arial" w:hAnsi="Arial" w:cs="Arial"/>
          <w:b/>
          <w:sz w:val="24"/>
          <w:szCs w:val="24"/>
        </w:rPr>
        <w:tab/>
      </w:r>
      <w:r w:rsidR="00073240" w:rsidRPr="00A4584B">
        <w:rPr>
          <w:rFonts w:ascii="Arial" w:hAnsi="Arial" w:cs="Arial"/>
          <w:b/>
          <w:sz w:val="24"/>
          <w:szCs w:val="24"/>
        </w:rPr>
        <w:tab/>
      </w:r>
      <w:r w:rsidR="00073240" w:rsidRPr="00A4584B">
        <w:rPr>
          <w:rFonts w:ascii="Arial" w:hAnsi="Arial" w:cs="Arial"/>
          <w:b/>
          <w:sz w:val="24"/>
          <w:szCs w:val="24"/>
        </w:rPr>
        <w:tab/>
      </w:r>
      <w:r w:rsidR="00073240" w:rsidRPr="00A4584B">
        <w:rPr>
          <w:rFonts w:ascii="Arial" w:hAnsi="Arial" w:cs="Arial"/>
          <w:b/>
          <w:sz w:val="24"/>
          <w:szCs w:val="24"/>
        </w:rPr>
        <w:tab/>
      </w:r>
      <w:r w:rsidR="00073240" w:rsidRPr="00A4584B">
        <w:rPr>
          <w:rFonts w:ascii="Arial" w:hAnsi="Arial" w:cs="Arial"/>
          <w:b/>
          <w:sz w:val="24"/>
          <w:szCs w:val="24"/>
        </w:rPr>
        <w:tab/>
      </w:r>
      <w:r w:rsidR="00073240" w:rsidRPr="00A4584B">
        <w:rPr>
          <w:rFonts w:ascii="Arial" w:hAnsi="Arial" w:cs="Arial"/>
          <w:b/>
          <w:sz w:val="24"/>
          <w:szCs w:val="24"/>
        </w:rPr>
        <w:tab/>
      </w:r>
      <w:r w:rsidR="00073240" w:rsidRPr="00A4584B">
        <w:rPr>
          <w:rFonts w:ascii="Arial" w:hAnsi="Arial" w:cs="Arial"/>
          <w:b/>
          <w:sz w:val="24"/>
          <w:szCs w:val="24"/>
        </w:rPr>
        <w:tab/>
      </w:r>
      <w:r w:rsidR="00073240" w:rsidRPr="00A4584B">
        <w:rPr>
          <w:rFonts w:ascii="Arial" w:hAnsi="Arial" w:cs="Arial"/>
          <w:b/>
          <w:sz w:val="24"/>
          <w:szCs w:val="24"/>
        </w:rPr>
        <w:tab/>
      </w:r>
      <w:r w:rsidR="00073240" w:rsidRPr="00A4584B">
        <w:rPr>
          <w:rFonts w:ascii="Arial" w:hAnsi="Arial" w:cs="Arial"/>
          <w:b/>
          <w:sz w:val="24"/>
          <w:szCs w:val="24"/>
        </w:rPr>
        <w:tab/>
      </w:r>
      <w:r w:rsidR="00073240" w:rsidRPr="00A4584B">
        <w:rPr>
          <w:rFonts w:ascii="Arial" w:hAnsi="Arial" w:cs="Arial"/>
          <w:b/>
          <w:sz w:val="24"/>
          <w:szCs w:val="24"/>
        </w:rPr>
        <w:tab/>
      </w:r>
      <w:r w:rsidR="00EC5A5B" w:rsidRPr="00A4584B">
        <w:rPr>
          <w:rFonts w:ascii="Arial" w:hAnsi="Arial" w:cs="Arial"/>
          <w:b/>
          <w:sz w:val="24"/>
          <w:szCs w:val="24"/>
        </w:rPr>
        <w:t>APPENDIX D</w:t>
      </w:r>
      <w:r w:rsidR="00EC5A5B" w:rsidRPr="00A4584B">
        <w:rPr>
          <w:rFonts w:ascii="Arial" w:eastAsia="Times New Roman" w:hAnsi="Arial" w:cs="Arial"/>
          <w:b/>
          <w:bCs/>
          <w:sz w:val="24"/>
          <w:szCs w:val="24"/>
        </w:rPr>
        <w:t xml:space="preserve">  </w:t>
      </w:r>
    </w:p>
    <w:tbl>
      <w:tblPr>
        <w:tblW w:w="14980" w:type="dxa"/>
        <w:tblInd w:w="-509" w:type="dxa"/>
        <w:tblLook w:val="04A0" w:firstRow="1" w:lastRow="0" w:firstColumn="1" w:lastColumn="0" w:noHBand="0" w:noVBand="1"/>
      </w:tblPr>
      <w:tblGrid>
        <w:gridCol w:w="2400"/>
        <w:gridCol w:w="1260"/>
        <w:gridCol w:w="11320"/>
      </w:tblGrid>
      <w:tr w:rsidR="00CE34E3" w:rsidRPr="00CE34E3" w14:paraId="01A7BD42" w14:textId="77777777" w:rsidTr="00CE34E3">
        <w:trPr>
          <w:trHeight w:val="945"/>
        </w:trPr>
        <w:tc>
          <w:tcPr>
            <w:tcW w:w="2400" w:type="dxa"/>
            <w:tcBorders>
              <w:top w:val="nil"/>
              <w:left w:val="nil"/>
              <w:bottom w:val="nil"/>
              <w:right w:val="nil"/>
            </w:tcBorders>
            <w:shd w:val="clear" w:color="auto" w:fill="auto"/>
            <w:noWrap/>
            <w:vAlign w:val="center"/>
            <w:hideMark/>
          </w:tcPr>
          <w:p w14:paraId="26AD033C" w14:textId="559CA8AA" w:rsidR="00CE34E3" w:rsidRPr="00CE34E3" w:rsidRDefault="00EC5A5B" w:rsidP="00CE34E3">
            <w:pPr>
              <w:spacing w:after="0" w:line="240" w:lineRule="auto"/>
              <w:rPr>
                <w:rFonts w:ascii="Times New Roman" w:eastAsia="Times New Roman" w:hAnsi="Times New Roman"/>
                <w:sz w:val="20"/>
                <w:szCs w:val="20"/>
                <w:lang w:eastAsia="en-GB"/>
              </w:rPr>
            </w:pPr>
            <w:r w:rsidRPr="00A4584B">
              <w:rPr>
                <w:rFonts w:ascii="Arial" w:eastAsia="Times New Roman" w:hAnsi="Arial" w:cs="Arial"/>
                <w:b/>
                <w:bCs/>
                <w:sz w:val="24"/>
                <w:szCs w:val="24"/>
              </w:rPr>
              <w:t xml:space="preserve">  </w:t>
            </w:r>
            <w:r w:rsidR="00275585">
              <w:rPr>
                <w:rFonts w:ascii="Arial" w:hAnsi="Arial" w:cs="Arial"/>
                <w:b/>
                <w:sz w:val="24"/>
                <w:szCs w:val="24"/>
              </w:rPr>
              <w:t xml:space="preserve"> </w:t>
            </w:r>
          </w:p>
        </w:tc>
        <w:tc>
          <w:tcPr>
            <w:tcW w:w="1260" w:type="dxa"/>
            <w:tcBorders>
              <w:top w:val="single" w:sz="4" w:space="0" w:color="auto"/>
              <w:left w:val="single" w:sz="4" w:space="0" w:color="auto"/>
              <w:bottom w:val="single" w:sz="4" w:space="0" w:color="auto"/>
              <w:right w:val="single" w:sz="4" w:space="0" w:color="auto"/>
            </w:tcBorders>
            <w:shd w:val="clear" w:color="000000" w:fill="305496"/>
            <w:vAlign w:val="center"/>
            <w:hideMark/>
          </w:tcPr>
          <w:p w14:paraId="5661DE9A" w14:textId="77777777" w:rsidR="00CE34E3" w:rsidRPr="00CE34E3" w:rsidRDefault="00CE34E3" w:rsidP="00CE34E3">
            <w:pPr>
              <w:spacing w:after="0" w:line="240" w:lineRule="auto"/>
              <w:jc w:val="center"/>
              <w:rPr>
                <w:rFonts w:ascii="Arial" w:eastAsia="Times New Roman" w:hAnsi="Arial" w:cs="Arial"/>
                <w:b/>
                <w:bCs/>
                <w:color w:val="FFFFCC"/>
                <w:sz w:val="24"/>
                <w:szCs w:val="24"/>
                <w:lang w:eastAsia="en-GB"/>
              </w:rPr>
            </w:pPr>
            <w:r w:rsidRPr="00CE34E3">
              <w:rPr>
                <w:rFonts w:ascii="Arial" w:eastAsia="Times New Roman" w:hAnsi="Arial" w:cs="Arial"/>
                <w:b/>
                <w:bCs/>
                <w:color w:val="FFFFCC"/>
                <w:sz w:val="24"/>
                <w:szCs w:val="24"/>
                <w:lang w:eastAsia="en-GB"/>
              </w:rPr>
              <w:t xml:space="preserve"> Variance (Year End)</w:t>
            </w:r>
          </w:p>
        </w:tc>
        <w:tc>
          <w:tcPr>
            <w:tcW w:w="11320" w:type="dxa"/>
            <w:tcBorders>
              <w:top w:val="single" w:sz="4" w:space="0" w:color="auto"/>
              <w:left w:val="nil"/>
              <w:bottom w:val="single" w:sz="4" w:space="0" w:color="auto"/>
              <w:right w:val="single" w:sz="4" w:space="0" w:color="auto"/>
            </w:tcBorders>
            <w:shd w:val="clear" w:color="000000" w:fill="305496"/>
            <w:vAlign w:val="center"/>
            <w:hideMark/>
          </w:tcPr>
          <w:p w14:paraId="03A59091" w14:textId="77777777" w:rsidR="00CE34E3" w:rsidRPr="00CE34E3" w:rsidRDefault="00CE34E3" w:rsidP="00CE34E3">
            <w:pPr>
              <w:spacing w:after="0" w:line="240" w:lineRule="auto"/>
              <w:jc w:val="center"/>
              <w:rPr>
                <w:rFonts w:ascii="Arial" w:eastAsia="Times New Roman" w:hAnsi="Arial" w:cs="Arial"/>
                <w:b/>
                <w:bCs/>
                <w:color w:val="FFFFCC"/>
                <w:sz w:val="24"/>
                <w:szCs w:val="24"/>
                <w:lang w:eastAsia="en-GB"/>
              </w:rPr>
            </w:pPr>
            <w:r w:rsidRPr="00CE34E3">
              <w:rPr>
                <w:rFonts w:ascii="Arial" w:eastAsia="Times New Roman" w:hAnsi="Arial" w:cs="Arial"/>
                <w:b/>
                <w:bCs/>
                <w:color w:val="FFFFCC"/>
                <w:sz w:val="24"/>
                <w:szCs w:val="24"/>
                <w:lang w:eastAsia="en-GB"/>
              </w:rPr>
              <w:t>Notes</w:t>
            </w:r>
          </w:p>
        </w:tc>
      </w:tr>
      <w:tr w:rsidR="00CE34E3" w:rsidRPr="00CE34E3" w14:paraId="2A57614C" w14:textId="77777777" w:rsidTr="00CE34E3">
        <w:trPr>
          <w:trHeight w:val="600"/>
        </w:trPr>
        <w:tc>
          <w:tcPr>
            <w:tcW w:w="2400" w:type="dxa"/>
            <w:tcBorders>
              <w:top w:val="single" w:sz="4" w:space="0" w:color="auto"/>
              <w:left w:val="single" w:sz="4" w:space="0" w:color="auto"/>
              <w:bottom w:val="single" w:sz="4" w:space="0" w:color="auto"/>
              <w:right w:val="nil"/>
            </w:tcBorders>
            <w:shd w:val="clear" w:color="auto" w:fill="auto"/>
            <w:noWrap/>
            <w:vAlign w:val="center"/>
            <w:hideMark/>
          </w:tcPr>
          <w:p w14:paraId="1B143165" w14:textId="77777777" w:rsidR="00CE34E3" w:rsidRPr="00CE34E3" w:rsidRDefault="00CE34E3" w:rsidP="00CE34E3">
            <w:pPr>
              <w:spacing w:after="0" w:line="240" w:lineRule="auto"/>
              <w:rPr>
                <w:rFonts w:ascii="Arial" w:eastAsia="Times New Roman" w:hAnsi="Arial" w:cs="Arial"/>
                <w:color w:val="000000"/>
                <w:sz w:val="24"/>
                <w:szCs w:val="24"/>
                <w:lang w:eastAsia="en-GB"/>
              </w:rPr>
            </w:pPr>
            <w:r w:rsidRPr="00CE34E3">
              <w:rPr>
                <w:rFonts w:ascii="Arial" w:eastAsia="Times New Roman" w:hAnsi="Arial" w:cs="Arial"/>
                <w:color w:val="000000"/>
                <w:sz w:val="24"/>
                <w:szCs w:val="24"/>
                <w:lang w:eastAsia="en-GB"/>
              </w:rPr>
              <w:t>Adult</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70B7ADCE" w14:textId="77777777" w:rsidR="00CE34E3" w:rsidRPr="00CE34E3" w:rsidRDefault="00CE34E3" w:rsidP="00CE34E3">
            <w:pPr>
              <w:spacing w:after="0" w:line="240" w:lineRule="auto"/>
              <w:jc w:val="center"/>
              <w:rPr>
                <w:rFonts w:ascii="Arial" w:eastAsia="Times New Roman" w:hAnsi="Arial" w:cs="Arial"/>
                <w:sz w:val="24"/>
                <w:szCs w:val="24"/>
                <w:lang w:eastAsia="en-GB"/>
              </w:rPr>
            </w:pPr>
            <w:r w:rsidRPr="00CE34E3">
              <w:rPr>
                <w:rFonts w:ascii="Arial" w:eastAsia="Times New Roman" w:hAnsi="Arial" w:cs="Arial"/>
                <w:color w:val="FF0000"/>
                <w:sz w:val="24"/>
                <w:szCs w:val="24"/>
                <w:lang w:eastAsia="en-GB"/>
              </w:rPr>
              <w:t>(716)</w:t>
            </w:r>
          </w:p>
        </w:tc>
        <w:tc>
          <w:tcPr>
            <w:tcW w:w="11320" w:type="dxa"/>
            <w:tcBorders>
              <w:top w:val="nil"/>
              <w:left w:val="nil"/>
              <w:bottom w:val="single" w:sz="4" w:space="0" w:color="auto"/>
              <w:right w:val="single" w:sz="4" w:space="0" w:color="auto"/>
            </w:tcBorders>
            <w:shd w:val="clear" w:color="auto" w:fill="auto"/>
            <w:vAlign w:val="center"/>
            <w:hideMark/>
          </w:tcPr>
          <w:p w14:paraId="5193B36E" w14:textId="110D890D" w:rsidR="00CE34E3" w:rsidRPr="00CE34E3" w:rsidRDefault="00CE34E3" w:rsidP="00CE34E3">
            <w:pPr>
              <w:spacing w:after="0" w:line="240" w:lineRule="auto"/>
              <w:rPr>
                <w:rFonts w:ascii="Arial" w:eastAsia="Times New Roman" w:hAnsi="Arial" w:cs="Arial"/>
                <w:color w:val="000000"/>
                <w:sz w:val="24"/>
                <w:szCs w:val="24"/>
                <w:lang w:eastAsia="en-GB"/>
              </w:rPr>
            </w:pPr>
            <w:r w:rsidRPr="00CE34E3">
              <w:rPr>
                <w:rFonts w:ascii="Arial" w:eastAsia="Times New Roman" w:hAnsi="Arial" w:cs="Arial"/>
                <w:color w:val="000000"/>
                <w:sz w:val="24"/>
                <w:szCs w:val="24"/>
                <w:lang w:eastAsia="en-GB"/>
              </w:rPr>
              <w:t>The service transferred to Highland Council on 1 December with 4/12 of the annual budget and a corresponding reduction in service fee.</w:t>
            </w:r>
          </w:p>
        </w:tc>
      </w:tr>
      <w:tr w:rsidR="00CE34E3" w:rsidRPr="00CE34E3" w14:paraId="1DD2E713" w14:textId="77777777" w:rsidTr="00CE34E3">
        <w:trPr>
          <w:trHeight w:val="600"/>
        </w:trPr>
        <w:tc>
          <w:tcPr>
            <w:tcW w:w="2400" w:type="dxa"/>
            <w:tcBorders>
              <w:top w:val="nil"/>
              <w:left w:val="single" w:sz="4" w:space="0" w:color="auto"/>
              <w:bottom w:val="single" w:sz="4" w:space="0" w:color="auto"/>
              <w:right w:val="nil"/>
            </w:tcBorders>
            <w:shd w:val="clear" w:color="auto" w:fill="auto"/>
            <w:noWrap/>
            <w:vAlign w:val="center"/>
            <w:hideMark/>
          </w:tcPr>
          <w:p w14:paraId="753C6E62" w14:textId="77777777" w:rsidR="00CE34E3" w:rsidRPr="00CE34E3" w:rsidRDefault="00CE34E3" w:rsidP="00CE34E3">
            <w:pPr>
              <w:spacing w:after="0" w:line="240" w:lineRule="auto"/>
              <w:rPr>
                <w:rFonts w:ascii="Arial" w:eastAsia="Times New Roman" w:hAnsi="Arial" w:cs="Arial"/>
                <w:color w:val="000000"/>
                <w:sz w:val="24"/>
                <w:szCs w:val="24"/>
                <w:lang w:eastAsia="en-GB"/>
              </w:rPr>
            </w:pPr>
            <w:r w:rsidRPr="00CE34E3">
              <w:rPr>
                <w:rFonts w:ascii="Arial" w:eastAsia="Times New Roman" w:hAnsi="Arial" w:cs="Arial"/>
                <w:color w:val="000000"/>
                <w:sz w:val="24"/>
                <w:szCs w:val="24"/>
                <w:lang w:eastAsia="en-GB"/>
              </w:rPr>
              <w:t>Archives</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2A639446" w14:textId="77777777" w:rsidR="00CE34E3" w:rsidRPr="00CE34E3" w:rsidRDefault="00CE34E3" w:rsidP="00CE34E3">
            <w:pPr>
              <w:spacing w:after="0" w:line="240" w:lineRule="auto"/>
              <w:jc w:val="center"/>
              <w:rPr>
                <w:rFonts w:ascii="Arial" w:eastAsia="Times New Roman" w:hAnsi="Arial" w:cs="Arial"/>
                <w:sz w:val="24"/>
                <w:szCs w:val="24"/>
                <w:lang w:eastAsia="en-GB"/>
              </w:rPr>
            </w:pPr>
            <w:r w:rsidRPr="00CE34E3">
              <w:rPr>
                <w:rFonts w:ascii="Arial" w:eastAsia="Times New Roman" w:hAnsi="Arial" w:cs="Arial"/>
                <w:sz w:val="24"/>
                <w:szCs w:val="24"/>
                <w:lang w:eastAsia="en-GB"/>
              </w:rPr>
              <w:t xml:space="preserve">24,989 </w:t>
            </w:r>
          </w:p>
        </w:tc>
        <w:tc>
          <w:tcPr>
            <w:tcW w:w="11320" w:type="dxa"/>
            <w:tcBorders>
              <w:top w:val="nil"/>
              <w:left w:val="nil"/>
              <w:bottom w:val="single" w:sz="4" w:space="0" w:color="auto"/>
              <w:right w:val="single" w:sz="4" w:space="0" w:color="auto"/>
            </w:tcBorders>
            <w:shd w:val="clear" w:color="auto" w:fill="auto"/>
            <w:vAlign w:val="center"/>
            <w:hideMark/>
          </w:tcPr>
          <w:p w14:paraId="493BFFD8" w14:textId="77777777" w:rsidR="00CE34E3" w:rsidRPr="00CE34E3" w:rsidRDefault="00CE34E3" w:rsidP="00CE34E3">
            <w:pPr>
              <w:spacing w:after="0" w:line="240" w:lineRule="auto"/>
              <w:rPr>
                <w:rFonts w:ascii="Arial" w:eastAsia="Times New Roman" w:hAnsi="Arial" w:cs="Arial"/>
                <w:color w:val="000000"/>
                <w:sz w:val="24"/>
                <w:szCs w:val="24"/>
                <w:lang w:eastAsia="en-GB"/>
              </w:rPr>
            </w:pPr>
            <w:r w:rsidRPr="00CE34E3">
              <w:rPr>
                <w:rFonts w:ascii="Arial" w:eastAsia="Times New Roman" w:hAnsi="Arial" w:cs="Arial"/>
                <w:color w:val="000000"/>
                <w:sz w:val="24"/>
                <w:szCs w:val="24"/>
                <w:lang w:eastAsia="en-GB"/>
              </w:rPr>
              <w:t xml:space="preserve">Positive projected variance to budget due to additional income from Nucleus Archive in conjunction with savings in staffing and operating costs. </w:t>
            </w:r>
          </w:p>
        </w:tc>
      </w:tr>
      <w:tr w:rsidR="00CE34E3" w:rsidRPr="00CE34E3" w14:paraId="59BA3820" w14:textId="77777777" w:rsidTr="00CE34E3">
        <w:trPr>
          <w:trHeight w:val="1200"/>
        </w:trPr>
        <w:tc>
          <w:tcPr>
            <w:tcW w:w="2400" w:type="dxa"/>
            <w:tcBorders>
              <w:top w:val="nil"/>
              <w:left w:val="single" w:sz="4" w:space="0" w:color="auto"/>
              <w:bottom w:val="single" w:sz="4" w:space="0" w:color="auto"/>
              <w:right w:val="nil"/>
            </w:tcBorders>
            <w:shd w:val="clear" w:color="auto" w:fill="auto"/>
            <w:noWrap/>
            <w:vAlign w:val="center"/>
            <w:hideMark/>
          </w:tcPr>
          <w:p w14:paraId="3EF78311" w14:textId="77777777" w:rsidR="00CE34E3" w:rsidRPr="00CE34E3" w:rsidRDefault="00CE34E3" w:rsidP="00CE34E3">
            <w:pPr>
              <w:spacing w:after="0" w:line="240" w:lineRule="auto"/>
              <w:rPr>
                <w:rFonts w:ascii="Arial" w:eastAsia="Times New Roman" w:hAnsi="Arial" w:cs="Arial"/>
                <w:color w:val="000000"/>
                <w:sz w:val="24"/>
                <w:szCs w:val="24"/>
                <w:lang w:eastAsia="en-GB"/>
              </w:rPr>
            </w:pPr>
            <w:r w:rsidRPr="00CE34E3">
              <w:rPr>
                <w:rFonts w:ascii="Arial" w:eastAsia="Times New Roman" w:hAnsi="Arial" w:cs="Arial"/>
                <w:color w:val="000000"/>
                <w:sz w:val="24"/>
                <w:szCs w:val="24"/>
                <w:lang w:eastAsia="en-GB"/>
              </w:rPr>
              <w:t>Facilities</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386C01BC" w14:textId="77777777" w:rsidR="00CE34E3" w:rsidRPr="00CE34E3" w:rsidRDefault="00CE34E3" w:rsidP="00CE34E3">
            <w:pPr>
              <w:spacing w:after="0" w:line="240" w:lineRule="auto"/>
              <w:jc w:val="center"/>
              <w:rPr>
                <w:rFonts w:ascii="Arial" w:eastAsia="Times New Roman" w:hAnsi="Arial" w:cs="Arial"/>
                <w:sz w:val="24"/>
                <w:szCs w:val="24"/>
                <w:lang w:eastAsia="en-GB"/>
              </w:rPr>
            </w:pPr>
            <w:r w:rsidRPr="00CE34E3">
              <w:rPr>
                <w:rFonts w:ascii="Arial" w:eastAsia="Times New Roman" w:hAnsi="Arial" w:cs="Arial"/>
                <w:color w:val="FF0000"/>
                <w:sz w:val="24"/>
                <w:szCs w:val="24"/>
                <w:lang w:eastAsia="en-GB"/>
              </w:rPr>
              <w:t>(86,030)</w:t>
            </w:r>
          </w:p>
        </w:tc>
        <w:tc>
          <w:tcPr>
            <w:tcW w:w="11320" w:type="dxa"/>
            <w:tcBorders>
              <w:top w:val="nil"/>
              <w:left w:val="nil"/>
              <w:bottom w:val="single" w:sz="4" w:space="0" w:color="auto"/>
              <w:right w:val="single" w:sz="4" w:space="0" w:color="auto"/>
            </w:tcBorders>
            <w:shd w:val="clear" w:color="auto" w:fill="auto"/>
            <w:vAlign w:val="center"/>
            <w:hideMark/>
          </w:tcPr>
          <w:p w14:paraId="228B6BFB" w14:textId="77777777" w:rsidR="00CE34E3" w:rsidRPr="00CE34E3" w:rsidRDefault="00CE34E3" w:rsidP="00CE34E3">
            <w:pPr>
              <w:spacing w:after="0" w:line="240" w:lineRule="auto"/>
              <w:rPr>
                <w:rFonts w:ascii="Arial" w:eastAsia="Times New Roman" w:hAnsi="Arial" w:cs="Arial"/>
                <w:color w:val="000000"/>
                <w:sz w:val="24"/>
                <w:szCs w:val="24"/>
                <w:lang w:eastAsia="en-GB"/>
              </w:rPr>
            </w:pPr>
            <w:r w:rsidRPr="00CE34E3">
              <w:rPr>
                <w:rFonts w:ascii="Arial" w:eastAsia="Times New Roman" w:hAnsi="Arial" w:cs="Arial"/>
                <w:color w:val="000000"/>
                <w:sz w:val="24"/>
                <w:szCs w:val="24"/>
                <w:lang w:eastAsia="en-GB"/>
              </w:rPr>
              <w:t xml:space="preserve">Small projected underspend in staffing of £40k (0.3% variance). Projected shortfall in income due to fewer bookings at </w:t>
            </w:r>
            <w:proofErr w:type="spellStart"/>
            <w:r w:rsidRPr="00CE34E3">
              <w:rPr>
                <w:rFonts w:ascii="Arial" w:eastAsia="Times New Roman" w:hAnsi="Arial" w:cs="Arial"/>
                <w:color w:val="000000"/>
                <w:sz w:val="24"/>
                <w:szCs w:val="24"/>
                <w:lang w:eastAsia="en-GB"/>
              </w:rPr>
              <w:t>Strathpeffer</w:t>
            </w:r>
            <w:proofErr w:type="spellEnd"/>
            <w:r w:rsidRPr="00CE34E3">
              <w:rPr>
                <w:rFonts w:ascii="Arial" w:eastAsia="Times New Roman" w:hAnsi="Arial" w:cs="Arial"/>
                <w:color w:val="000000"/>
                <w:sz w:val="24"/>
                <w:szCs w:val="24"/>
                <w:lang w:eastAsia="en-GB"/>
              </w:rPr>
              <w:t xml:space="preserve"> Pavilion, lower PAYG at Inverness Leisure and partial closure of Ben Nevis Visitor Centre at the start of the year.  Overspend in Other Costs due increase in utility charges and bank transaction fees.   </w:t>
            </w:r>
          </w:p>
        </w:tc>
      </w:tr>
      <w:tr w:rsidR="00CE34E3" w:rsidRPr="00CE34E3" w14:paraId="5921475E" w14:textId="77777777" w:rsidTr="00CE34E3">
        <w:trPr>
          <w:trHeight w:val="300"/>
        </w:trPr>
        <w:tc>
          <w:tcPr>
            <w:tcW w:w="2400" w:type="dxa"/>
            <w:tcBorders>
              <w:top w:val="nil"/>
              <w:left w:val="single" w:sz="4" w:space="0" w:color="auto"/>
              <w:bottom w:val="single" w:sz="4" w:space="0" w:color="auto"/>
              <w:right w:val="nil"/>
            </w:tcBorders>
            <w:shd w:val="clear" w:color="auto" w:fill="auto"/>
            <w:noWrap/>
            <w:vAlign w:val="center"/>
            <w:hideMark/>
          </w:tcPr>
          <w:p w14:paraId="58080974" w14:textId="77777777" w:rsidR="00CE34E3" w:rsidRPr="00CE34E3" w:rsidRDefault="00CE34E3" w:rsidP="00CE34E3">
            <w:pPr>
              <w:spacing w:after="0" w:line="240" w:lineRule="auto"/>
              <w:rPr>
                <w:rFonts w:ascii="Arial" w:eastAsia="Times New Roman" w:hAnsi="Arial" w:cs="Arial"/>
                <w:color w:val="000000"/>
                <w:sz w:val="24"/>
                <w:szCs w:val="24"/>
                <w:lang w:eastAsia="en-GB"/>
              </w:rPr>
            </w:pPr>
            <w:r w:rsidRPr="00CE34E3">
              <w:rPr>
                <w:rFonts w:ascii="Arial" w:eastAsia="Times New Roman" w:hAnsi="Arial" w:cs="Arial"/>
                <w:color w:val="000000"/>
                <w:sz w:val="24"/>
                <w:szCs w:val="24"/>
                <w:lang w:eastAsia="en-GB"/>
              </w:rPr>
              <w:t>Libraries</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475F7B36" w14:textId="77777777" w:rsidR="00CE34E3" w:rsidRPr="00CE34E3" w:rsidRDefault="00CE34E3" w:rsidP="00CE34E3">
            <w:pPr>
              <w:spacing w:after="0" w:line="240" w:lineRule="auto"/>
              <w:jc w:val="center"/>
              <w:rPr>
                <w:rFonts w:ascii="Arial" w:eastAsia="Times New Roman" w:hAnsi="Arial" w:cs="Arial"/>
                <w:sz w:val="24"/>
                <w:szCs w:val="24"/>
                <w:lang w:eastAsia="en-GB"/>
              </w:rPr>
            </w:pPr>
            <w:r w:rsidRPr="00CE34E3">
              <w:rPr>
                <w:rFonts w:ascii="Arial" w:eastAsia="Times New Roman" w:hAnsi="Arial" w:cs="Arial"/>
                <w:sz w:val="24"/>
                <w:szCs w:val="24"/>
                <w:lang w:eastAsia="en-GB"/>
              </w:rPr>
              <w:t xml:space="preserve">336 </w:t>
            </w:r>
          </w:p>
        </w:tc>
        <w:tc>
          <w:tcPr>
            <w:tcW w:w="11320" w:type="dxa"/>
            <w:tcBorders>
              <w:top w:val="nil"/>
              <w:left w:val="nil"/>
              <w:bottom w:val="single" w:sz="4" w:space="0" w:color="auto"/>
              <w:right w:val="single" w:sz="4" w:space="0" w:color="auto"/>
            </w:tcBorders>
            <w:shd w:val="clear" w:color="auto" w:fill="auto"/>
            <w:vAlign w:val="center"/>
            <w:hideMark/>
          </w:tcPr>
          <w:p w14:paraId="350698D1" w14:textId="77777777" w:rsidR="00CE34E3" w:rsidRPr="00CE34E3" w:rsidRDefault="00CE34E3" w:rsidP="00CE34E3">
            <w:pPr>
              <w:spacing w:after="0" w:line="240" w:lineRule="auto"/>
              <w:rPr>
                <w:rFonts w:ascii="Arial" w:eastAsia="Times New Roman" w:hAnsi="Arial" w:cs="Arial"/>
                <w:color w:val="000000"/>
                <w:sz w:val="24"/>
                <w:szCs w:val="24"/>
                <w:lang w:eastAsia="en-GB"/>
              </w:rPr>
            </w:pPr>
            <w:r w:rsidRPr="00CE34E3">
              <w:rPr>
                <w:rFonts w:ascii="Arial" w:eastAsia="Times New Roman" w:hAnsi="Arial" w:cs="Arial"/>
                <w:color w:val="000000"/>
                <w:sz w:val="24"/>
                <w:szCs w:val="24"/>
                <w:lang w:eastAsia="en-GB"/>
              </w:rPr>
              <w:t>On budget</w:t>
            </w:r>
          </w:p>
        </w:tc>
      </w:tr>
      <w:tr w:rsidR="00CE34E3" w:rsidRPr="00CE34E3" w14:paraId="3E2184AE" w14:textId="77777777" w:rsidTr="00CE34E3">
        <w:trPr>
          <w:trHeight w:val="600"/>
        </w:trPr>
        <w:tc>
          <w:tcPr>
            <w:tcW w:w="2400" w:type="dxa"/>
            <w:tcBorders>
              <w:top w:val="nil"/>
              <w:left w:val="single" w:sz="4" w:space="0" w:color="auto"/>
              <w:bottom w:val="single" w:sz="4" w:space="0" w:color="auto"/>
              <w:right w:val="nil"/>
            </w:tcBorders>
            <w:shd w:val="clear" w:color="auto" w:fill="auto"/>
            <w:noWrap/>
            <w:vAlign w:val="center"/>
            <w:hideMark/>
          </w:tcPr>
          <w:p w14:paraId="6CBBB8E3" w14:textId="77777777" w:rsidR="00CE34E3" w:rsidRPr="00CE34E3" w:rsidRDefault="00CE34E3" w:rsidP="00CE34E3">
            <w:pPr>
              <w:spacing w:after="0" w:line="240" w:lineRule="auto"/>
              <w:rPr>
                <w:rFonts w:ascii="Arial" w:eastAsia="Times New Roman" w:hAnsi="Arial" w:cs="Arial"/>
                <w:color w:val="000000"/>
                <w:sz w:val="24"/>
                <w:szCs w:val="24"/>
                <w:lang w:eastAsia="en-GB"/>
              </w:rPr>
            </w:pPr>
            <w:r w:rsidRPr="00CE34E3">
              <w:rPr>
                <w:rFonts w:ascii="Arial" w:eastAsia="Times New Roman" w:hAnsi="Arial" w:cs="Arial"/>
                <w:color w:val="000000"/>
                <w:sz w:val="24"/>
                <w:szCs w:val="24"/>
                <w:lang w:eastAsia="en-GB"/>
              </w:rPr>
              <w:t>Management</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78B0D133" w14:textId="77777777" w:rsidR="00CE34E3" w:rsidRPr="00CE34E3" w:rsidRDefault="00CE34E3" w:rsidP="00CE34E3">
            <w:pPr>
              <w:spacing w:after="0" w:line="240" w:lineRule="auto"/>
              <w:jc w:val="center"/>
              <w:rPr>
                <w:rFonts w:ascii="Arial" w:eastAsia="Times New Roman" w:hAnsi="Arial" w:cs="Arial"/>
                <w:sz w:val="24"/>
                <w:szCs w:val="24"/>
                <w:lang w:eastAsia="en-GB"/>
              </w:rPr>
            </w:pPr>
            <w:r w:rsidRPr="00CE34E3">
              <w:rPr>
                <w:rFonts w:ascii="Arial" w:eastAsia="Times New Roman" w:hAnsi="Arial" w:cs="Arial"/>
                <w:sz w:val="24"/>
                <w:szCs w:val="24"/>
                <w:lang w:eastAsia="en-GB"/>
              </w:rPr>
              <w:t xml:space="preserve">221,471 </w:t>
            </w:r>
          </w:p>
        </w:tc>
        <w:tc>
          <w:tcPr>
            <w:tcW w:w="11320" w:type="dxa"/>
            <w:tcBorders>
              <w:top w:val="nil"/>
              <w:left w:val="nil"/>
              <w:bottom w:val="single" w:sz="4" w:space="0" w:color="auto"/>
              <w:right w:val="single" w:sz="4" w:space="0" w:color="auto"/>
            </w:tcBorders>
            <w:shd w:val="clear" w:color="auto" w:fill="auto"/>
            <w:vAlign w:val="center"/>
            <w:hideMark/>
          </w:tcPr>
          <w:p w14:paraId="325691BB" w14:textId="77777777" w:rsidR="00CE34E3" w:rsidRPr="00CE34E3" w:rsidRDefault="00CE34E3" w:rsidP="00CE34E3">
            <w:pPr>
              <w:spacing w:after="0" w:line="240" w:lineRule="auto"/>
              <w:rPr>
                <w:rFonts w:ascii="Arial" w:eastAsia="Times New Roman" w:hAnsi="Arial" w:cs="Arial"/>
                <w:color w:val="000000"/>
                <w:sz w:val="24"/>
                <w:szCs w:val="24"/>
                <w:lang w:eastAsia="en-GB"/>
              </w:rPr>
            </w:pPr>
            <w:r w:rsidRPr="00CE34E3">
              <w:rPr>
                <w:rFonts w:ascii="Arial" w:eastAsia="Times New Roman" w:hAnsi="Arial" w:cs="Arial"/>
                <w:color w:val="000000"/>
                <w:sz w:val="24"/>
                <w:szCs w:val="24"/>
                <w:lang w:eastAsia="en-GB"/>
              </w:rPr>
              <w:t>£170k saving Other Costs due to reduction in Insurance Premium (£300k reduction from previous forecast) with additional efficiencies through vacancies Business Support.</w:t>
            </w:r>
          </w:p>
        </w:tc>
      </w:tr>
      <w:tr w:rsidR="00CE34E3" w:rsidRPr="00CE34E3" w14:paraId="19410A7F" w14:textId="77777777" w:rsidTr="00CE34E3">
        <w:trPr>
          <w:trHeight w:val="600"/>
        </w:trPr>
        <w:tc>
          <w:tcPr>
            <w:tcW w:w="2400" w:type="dxa"/>
            <w:tcBorders>
              <w:top w:val="nil"/>
              <w:left w:val="single" w:sz="4" w:space="0" w:color="auto"/>
              <w:bottom w:val="single" w:sz="4" w:space="0" w:color="auto"/>
              <w:right w:val="nil"/>
            </w:tcBorders>
            <w:shd w:val="clear" w:color="auto" w:fill="auto"/>
            <w:noWrap/>
            <w:vAlign w:val="center"/>
            <w:hideMark/>
          </w:tcPr>
          <w:p w14:paraId="26EBE792" w14:textId="77777777" w:rsidR="00CE34E3" w:rsidRPr="00CE34E3" w:rsidRDefault="00CE34E3" w:rsidP="00CE34E3">
            <w:pPr>
              <w:spacing w:after="0" w:line="240" w:lineRule="auto"/>
              <w:rPr>
                <w:rFonts w:ascii="Arial" w:eastAsia="Times New Roman" w:hAnsi="Arial" w:cs="Arial"/>
                <w:color w:val="000000"/>
                <w:sz w:val="24"/>
                <w:szCs w:val="24"/>
                <w:lang w:eastAsia="en-GB"/>
              </w:rPr>
            </w:pPr>
            <w:r w:rsidRPr="00CE34E3">
              <w:rPr>
                <w:rFonts w:ascii="Arial" w:eastAsia="Times New Roman" w:hAnsi="Arial" w:cs="Arial"/>
                <w:color w:val="000000"/>
                <w:sz w:val="24"/>
                <w:szCs w:val="24"/>
                <w:lang w:eastAsia="en-GB"/>
              </w:rPr>
              <w:t>Museums &amp; Galleries</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431F9625" w14:textId="77777777" w:rsidR="00CE34E3" w:rsidRPr="00CE34E3" w:rsidRDefault="00CE34E3" w:rsidP="00CE34E3">
            <w:pPr>
              <w:spacing w:after="0" w:line="240" w:lineRule="auto"/>
              <w:jc w:val="center"/>
              <w:rPr>
                <w:rFonts w:ascii="Arial" w:eastAsia="Times New Roman" w:hAnsi="Arial" w:cs="Arial"/>
                <w:sz w:val="24"/>
                <w:szCs w:val="24"/>
                <w:lang w:eastAsia="en-GB"/>
              </w:rPr>
            </w:pPr>
            <w:r w:rsidRPr="00CE34E3">
              <w:rPr>
                <w:rFonts w:ascii="Arial" w:eastAsia="Times New Roman" w:hAnsi="Arial" w:cs="Arial"/>
                <w:sz w:val="24"/>
                <w:szCs w:val="24"/>
                <w:lang w:eastAsia="en-GB"/>
              </w:rPr>
              <w:t xml:space="preserve">8,815 </w:t>
            </w:r>
          </w:p>
        </w:tc>
        <w:tc>
          <w:tcPr>
            <w:tcW w:w="11320" w:type="dxa"/>
            <w:tcBorders>
              <w:top w:val="nil"/>
              <w:left w:val="nil"/>
              <w:bottom w:val="single" w:sz="4" w:space="0" w:color="auto"/>
              <w:right w:val="single" w:sz="4" w:space="0" w:color="auto"/>
            </w:tcBorders>
            <w:shd w:val="clear" w:color="auto" w:fill="auto"/>
            <w:vAlign w:val="center"/>
            <w:hideMark/>
          </w:tcPr>
          <w:p w14:paraId="2DCFD592" w14:textId="77777777" w:rsidR="00CE34E3" w:rsidRPr="00CE34E3" w:rsidRDefault="00CE34E3" w:rsidP="00CE34E3">
            <w:pPr>
              <w:spacing w:after="0" w:line="240" w:lineRule="auto"/>
              <w:rPr>
                <w:rFonts w:ascii="Arial" w:eastAsia="Times New Roman" w:hAnsi="Arial" w:cs="Arial"/>
                <w:color w:val="000000"/>
                <w:sz w:val="24"/>
                <w:szCs w:val="24"/>
                <w:lang w:eastAsia="en-GB"/>
              </w:rPr>
            </w:pPr>
            <w:r w:rsidRPr="00CE34E3">
              <w:rPr>
                <w:rFonts w:ascii="Arial" w:eastAsia="Times New Roman" w:hAnsi="Arial" w:cs="Arial"/>
                <w:color w:val="000000"/>
                <w:sz w:val="24"/>
                <w:szCs w:val="24"/>
                <w:lang w:eastAsia="en-GB"/>
              </w:rPr>
              <w:t xml:space="preserve">Income at Highland Folk Museum and North Coast Visitor Centre projected to be £59k below budget mitigated by savings in staffing and cost of sales.  </w:t>
            </w:r>
          </w:p>
        </w:tc>
      </w:tr>
      <w:tr w:rsidR="00CE34E3" w:rsidRPr="00CE34E3" w14:paraId="73934ABA" w14:textId="77777777" w:rsidTr="00CE34E3">
        <w:trPr>
          <w:trHeight w:val="600"/>
        </w:trPr>
        <w:tc>
          <w:tcPr>
            <w:tcW w:w="2400" w:type="dxa"/>
            <w:tcBorders>
              <w:top w:val="nil"/>
              <w:left w:val="single" w:sz="4" w:space="0" w:color="auto"/>
              <w:bottom w:val="single" w:sz="4" w:space="0" w:color="auto"/>
              <w:right w:val="nil"/>
            </w:tcBorders>
            <w:shd w:val="clear" w:color="auto" w:fill="auto"/>
            <w:noWrap/>
            <w:vAlign w:val="center"/>
            <w:hideMark/>
          </w:tcPr>
          <w:p w14:paraId="6F3C7669" w14:textId="77777777" w:rsidR="00CE34E3" w:rsidRPr="00CE34E3" w:rsidRDefault="00CE34E3" w:rsidP="00CE34E3">
            <w:pPr>
              <w:spacing w:after="0" w:line="240" w:lineRule="auto"/>
              <w:rPr>
                <w:rFonts w:ascii="Arial" w:eastAsia="Times New Roman" w:hAnsi="Arial" w:cs="Arial"/>
                <w:color w:val="000000"/>
                <w:sz w:val="24"/>
                <w:szCs w:val="24"/>
                <w:lang w:eastAsia="en-GB"/>
              </w:rPr>
            </w:pPr>
            <w:r w:rsidRPr="00CE34E3">
              <w:rPr>
                <w:rFonts w:ascii="Arial" w:eastAsia="Times New Roman" w:hAnsi="Arial" w:cs="Arial"/>
                <w:color w:val="000000"/>
                <w:sz w:val="24"/>
                <w:szCs w:val="24"/>
                <w:lang w:eastAsia="en-GB"/>
              </w:rPr>
              <w:t>Music Tuition</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7D9796E6" w14:textId="77777777" w:rsidR="00CE34E3" w:rsidRPr="00CE34E3" w:rsidRDefault="00CE34E3" w:rsidP="00CE34E3">
            <w:pPr>
              <w:spacing w:after="0" w:line="240" w:lineRule="auto"/>
              <w:jc w:val="center"/>
              <w:rPr>
                <w:rFonts w:ascii="Arial" w:eastAsia="Times New Roman" w:hAnsi="Arial" w:cs="Arial"/>
                <w:sz w:val="24"/>
                <w:szCs w:val="24"/>
                <w:lang w:eastAsia="en-GB"/>
              </w:rPr>
            </w:pPr>
            <w:r w:rsidRPr="00CE34E3">
              <w:rPr>
                <w:rFonts w:ascii="Arial" w:eastAsia="Times New Roman" w:hAnsi="Arial" w:cs="Arial"/>
                <w:sz w:val="24"/>
                <w:szCs w:val="24"/>
                <w:lang w:eastAsia="en-GB"/>
              </w:rPr>
              <w:t xml:space="preserve">32,859 </w:t>
            </w:r>
          </w:p>
        </w:tc>
        <w:tc>
          <w:tcPr>
            <w:tcW w:w="11320" w:type="dxa"/>
            <w:tcBorders>
              <w:top w:val="nil"/>
              <w:left w:val="nil"/>
              <w:bottom w:val="single" w:sz="4" w:space="0" w:color="auto"/>
              <w:right w:val="single" w:sz="4" w:space="0" w:color="auto"/>
            </w:tcBorders>
            <w:shd w:val="clear" w:color="auto" w:fill="auto"/>
            <w:vAlign w:val="center"/>
            <w:hideMark/>
          </w:tcPr>
          <w:p w14:paraId="3B84E007" w14:textId="007E9D6C" w:rsidR="00CE34E3" w:rsidRPr="00CE34E3" w:rsidRDefault="00CE34E3" w:rsidP="00CE34E3">
            <w:pPr>
              <w:spacing w:after="0" w:line="240" w:lineRule="auto"/>
              <w:rPr>
                <w:rFonts w:ascii="Arial" w:eastAsia="Times New Roman" w:hAnsi="Arial" w:cs="Arial"/>
                <w:color w:val="000000"/>
                <w:sz w:val="24"/>
                <w:szCs w:val="24"/>
                <w:lang w:eastAsia="en-GB"/>
              </w:rPr>
            </w:pPr>
            <w:r w:rsidRPr="00CE34E3">
              <w:rPr>
                <w:rFonts w:ascii="Arial" w:eastAsia="Times New Roman" w:hAnsi="Arial" w:cs="Arial"/>
                <w:color w:val="000000"/>
                <w:sz w:val="24"/>
                <w:szCs w:val="24"/>
                <w:lang w:eastAsia="en-GB"/>
              </w:rPr>
              <w:t xml:space="preserve">Savings in staffing costs through vacancy management plus additional income resulting in forecasted </w:t>
            </w:r>
            <w:r w:rsidR="003B5366" w:rsidRPr="00CE34E3">
              <w:rPr>
                <w:rFonts w:ascii="Arial" w:eastAsia="Times New Roman" w:hAnsi="Arial" w:cs="Arial"/>
                <w:color w:val="000000"/>
                <w:sz w:val="24"/>
                <w:szCs w:val="24"/>
                <w:lang w:eastAsia="en-GB"/>
              </w:rPr>
              <w:t>positive</w:t>
            </w:r>
            <w:r w:rsidRPr="00CE34E3">
              <w:rPr>
                <w:rFonts w:ascii="Arial" w:eastAsia="Times New Roman" w:hAnsi="Arial" w:cs="Arial"/>
                <w:color w:val="000000"/>
                <w:sz w:val="24"/>
                <w:szCs w:val="24"/>
                <w:lang w:eastAsia="en-GB"/>
              </w:rPr>
              <w:t xml:space="preserve"> position.  </w:t>
            </w:r>
          </w:p>
        </w:tc>
      </w:tr>
      <w:tr w:rsidR="00CE34E3" w:rsidRPr="00CE34E3" w14:paraId="6A95DDFA" w14:textId="77777777" w:rsidTr="00CE34E3">
        <w:trPr>
          <w:trHeight w:val="600"/>
        </w:trPr>
        <w:tc>
          <w:tcPr>
            <w:tcW w:w="2400" w:type="dxa"/>
            <w:tcBorders>
              <w:top w:val="nil"/>
              <w:left w:val="single" w:sz="4" w:space="0" w:color="auto"/>
              <w:bottom w:val="single" w:sz="4" w:space="0" w:color="auto"/>
              <w:right w:val="nil"/>
            </w:tcBorders>
            <w:shd w:val="clear" w:color="auto" w:fill="auto"/>
            <w:noWrap/>
            <w:vAlign w:val="center"/>
            <w:hideMark/>
          </w:tcPr>
          <w:p w14:paraId="74A6A7C5" w14:textId="77777777" w:rsidR="00CE34E3" w:rsidRPr="00CE34E3" w:rsidRDefault="00CE34E3" w:rsidP="00CE34E3">
            <w:pPr>
              <w:spacing w:after="0" w:line="240" w:lineRule="auto"/>
              <w:rPr>
                <w:rFonts w:ascii="Arial" w:eastAsia="Times New Roman" w:hAnsi="Arial" w:cs="Arial"/>
                <w:color w:val="000000"/>
                <w:sz w:val="24"/>
                <w:szCs w:val="24"/>
                <w:lang w:eastAsia="en-GB"/>
              </w:rPr>
            </w:pPr>
            <w:r w:rsidRPr="00CE34E3">
              <w:rPr>
                <w:rFonts w:ascii="Arial" w:eastAsia="Times New Roman" w:hAnsi="Arial" w:cs="Arial"/>
                <w:color w:val="000000"/>
                <w:sz w:val="24"/>
                <w:szCs w:val="24"/>
                <w:lang w:eastAsia="en-GB"/>
              </w:rPr>
              <w:t>Rangers</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387F277A" w14:textId="77777777" w:rsidR="00CE34E3" w:rsidRPr="00CE34E3" w:rsidRDefault="00CE34E3" w:rsidP="00CE34E3">
            <w:pPr>
              <w:spacing w:after="0" w:line="240" w:lineRule="auto"/>
              <w:jc w:val="center"/>
              <w:rPr>
                <w:rFonts w:ascii="Arial" w:eastAsia="Times New Roman" w:hAnsi="Arial" w:cs="Arial"/>
                <w:sz w:val="24"/>
                <w:szCs w:val="24"/>
                <w:lang w:eastAsia="en-GB"/>
              </w:rPr>
            </w:pPr>
            <w:r w:rsidRPr="00CE34E3">
              <w:rPr>
                <w:rFonts w:ascii="Arial" w:eastAsia="Times New Roman" w:hAnsi="Arial" w:cs="Arial"/>
                <w:sz w:val="24"/>
                <w:szCs w:val="24"/>
                <w:lang w:eastAsia="en-GB"/>
              </w:rPr>
              <w:t xml:space="preserve">28,218 </w:t>
            </w:r>
          </w:p>
        </w:tc>
        <w:tc>
          <w:tcPr>
            <w:tcW w:w="11320" w:type="dxa"/>
            <w:tcBorders>
              <w:top w:val="nil"/>
              <w:left w:val="nil"/>
              <w:bottom w:val="single" w:sz="4" w:space="0" w:color="auto"/>
              <w:right w:val="single" w:sz="4" w:space="0" w:color="auto"/>
            </w:tcBorders>
            <w:shd w:val="clear" w:color="auto" w:fill="auto"/>
            <w:vAlign w:val="center"/>
            <w:hideMark/>
          </w:tcPr>
          <w:p w14:paraId="011A575B" w14:textId="77777777" w:rsidR="00CE34E3" w:rsidRPr="00CE34E3" w:rsidRDefault="00CE34E3" w:rsidP="00CE34E3">
            <w:pPr>
              <w:spacing w:after="0" w:line="240" w:lineRule="auto"/>
              <w:rPr>
                <w:rFonts w:ascii="Arial" w:eastAsia="Times New Roman" w:hAnsi="Arial" w:cs="Arial"/>
                <w:color w:val="000000"/>
                <w:sz w:val="24"/>
                <w:szCs w:val="24"/>
                <w:lang w:eastAsia="en-GB"/>
              </w:rPr>
            </w:pPr>
            <w:r w:rsidRPr="00CE34E3">
              <w:rPr>
                <w:rFonts w:ascii="Arial" w:eastAsia="Times New Roman" w:hAnsi="Arial" w:cs="Arial"/>
                <w:color w:val="000000"/>
                <w:sz w:val="24"/>
                <w:szCs w:val="24"/>
                <w:lang w:eastAsia="en-GB"/>
              </w:rPr>
              <w:t>Positive projected variance to budget due to additional income from sale of sports equipment and strong performance of bunkhouses.</w:t>
            </w:r>
          </w:p>
        </w:tc>
      </w:tr>
      <w:tr w:rsidR="00CE34E3" w:rsidRPr="00CE34E3" w14:paraId="6CA65482" w14:textId="77777777" w:rsidTr="00CE34E3">
        <w:trPr>
          <w:trHeight w:val="600"/>
        </w:trPr>
        <w:tc>
          <w:tcPr>
            <w:tcW w:w="2400" w:type="dxa"/>
            <w:tcBorders>
              <w:top w:val="nil"/>
              <w:left w:val="single" w:sz="4" w:space="0" w:color="auto"/>
              <w:bottom w:val="single" w:sz="4" w:space="0" w:color="auto"/>
              <w:right w:val="nil"/>
            </w:tcBorders>
            <w:shd w:val="clear" w:color="auto" w:fill="auto"/>
            <w:noWrap/>
            <w:vAlign w:val="center"/>
            <w:hideMark/>
          </w:tcPr>
          <w:p w14:paraId="1271A833" w14:textId="77777777" w:rsidR="00CE34E3" w:rsidRPr="00CE34E3" w:rsidRDefault="00CE34E3" w:rsidP="00CE34E3">
            <w:pPr>
              <w:spacing w:after="0" w:line="240" w:lineRule="auto"/>
              <w:rPr>
                <w:rFonts w:ascii="Arial" w:eastAsia="Times New Roman" w:hAnsi="Arial" w:cs="Arial"/>
                <w:color w:val="000000"/>
                <w:sz w:val="24"/>
                <w:szCs w:val="24"/>
                <w:lang w:eastAsia="en-GB"/>
              </w:rPr>
            </w:pPr>
            <w:r w:rsidRPr="00CE34E3">
              <w:rPr>
                <w:rFonts w:ascii="Arial" w:eastAsia="Times New Roman" w:hAnsi="Arial" w:cs="Arial"/>
                <w:color w:val="000000"/>
                <w:sz w:val="24"/>
                <w:szCs w:val="24"/>
                <w:lang w:eastAsia="en-GB"/>
              </w:rPr>
              <w:t>Sports</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2D4E6C71" w14:textId="77777777" w:rsidR="00CE34E3" w:rsidRPr="00CE34E3" w:rsidRDefault="00CE34E3" w:rsidP="00CE34E3">
            <w:pPr>
              <w:spacing w:after="0" w:line="240" w:lineRule="auto"/>
              <w:jc w:val="center"/>
              <w:rPr>
                <w:rFonts w:ascii="Arial" w:eastAsia="Times New Roman" w:hAnsi="Arial" w:cs="Arial"/>
                <w:sz w:val="24"/>
                <w:szCs w:val="24"/>
                <w:lang w:eastAsia="en-GB"/>
              </w:rPr>
            </w:pPr>
            <w:r w:rsidRPr="00CE34E3">
              <w:rPr>
                <w:rFonts w:ascii="Arial" w:eastAsia="Times New Roman" w:hAnsi="Arial" w:cs="Arial"/>
                <w:sz w:val="24"/>
                <w:szCs w:val="24"/>
                <w:lang w:eastAsia="en-GB"/>
              </w:rPr>
              <w:t xml:space="preserve">3,635 </w:t>
            </w:r>
          </w:p>
        </w:tc>
        <w:tc>
          <w:tcPr>
            <w:tcW w:w="11320" w:type="dxa"/>
            <w:tcBorders>
              <w:top w:val="nil"/>
              <w:left w:val="nil"/>
              <w:bottom w:val="single" w:sz="4" w:space="0" w:color="auto"/>
              <w:right w:val="single" w:sz="4" w:space="0" w:color="auto"/>
            </w:tcBorders>
            <w:shd w:val="clear" w:color="auto" w:fill="auto"/>
            <w:vAlign w:val="center"/>
            <w:hideMark/>
          </w:tcPr>
          <w:p w14:paraId="34A30291" w14:textId="77777777" w:rsidR="00CE34E3" w:rsidRPr="00CE34E3" w:rsidRDefault="00CE34E3" w:rsidP="00CE34E3">
            <w:pPr>
              <w:spacing w:after="0" w:line="240" w:lineRule="auto"/>
              <w:rPr>
                <w:rFonts w:ascii="Arial" w:eastAsia="Times New Roman" w:hAnsi="Arial" w:cs="Arial"/>
                <w:color w:val="000000"/>
                <w:sz w:val="24"/>
                <w:szCs w:val="24"/>
                <w:lang w:eastAsia="en-GB"/>
              </w:rPr>
            </w:pPr>
            <w:r w:rsidRPr="00CE34E3">
              <w:rPr>
                <w:rFonts w:ascii="Arial" w:eastAsia="Times New Roman" w:hAnsi="Arial" w:cs="Arial"/>
                <w:color w:val="000000"/>
                <w:sz w:val="24"/>
                <w:szCs w:val="24"/>
                <w:lang w:eastAsia="en-GB"/>
              </w:rPr>
              <w:t xml:space="preserve">Additional income from Summer Activities Programme balanced by additional coaching staff costs. Positive budget variance due to saving in operational costs.    </w:t>
            </w:r>
          </w:p>
        </w:tc>
      </w:tr>
      <w:tr w:rsidR="00CE34E3" w:rsidRPr="00CE34E3" w14:paraId="1F01A5C4" w14:textId="77777777" w:rsidTr="00CE34E3">
        <w:trPr>
          <w:trHeight w:val="900"/>
        </w:trPr>
        <w:tc>
          <w:tcPr>
            <w:tcW w:w="2400" w:type="dxa"/>
            <w:tcBorders>
              <w:top w:val="nil"/>
              <w:left w:val="single" w:sz="4" w:space="0" w:color="auto"/>
              <w:bottom w:val="single" w:sz="4" w:space="0" w:color="auto"/>
              <w:right w:val="nil"/>
            </w:tcBorders>
            <w:shd w:val="clear" w:color="auto" w:fill="auto"/>
            <w:noWrap/>
            <w:vAlign w:val="center"/>
            <w:hideMark/>
          </w:tcPr>
          <w:p w14:paraId="4404E547" w14:textId="77777777" w:rsidR="00CE34E3" w:rsidRPr="00CE34E3" w:rsidRDefault="00CE34E3" w:rsidP="00CE34E3">
            <w:pPr>
              <w:spacing w:after="0" w:line="240" w:lineRule="auto"/>
              <w:rPr>
                <w:rFonts w:ascii="Arial" w:eastAsia="Times New Roman" w:hAnsi="Arial" w:cs="Arial"/>
                <w:color w:val="000000"/>
                <w:sz w:val="24"/>
                <w:szCs w:val="24"/>
                <w:lang w:eastAsia="en-GB"/>
              </w:rPr>
            </w:pPr>
            <w:r w:rsidRPr="00CE34E3">
              <w:rPr>
                <w:rFonts w:ascii="Arial" w:eastAsia="Times New Roman" w:hAnsi="Arial" w:cs="Arial"/>
                <w:color w:val="000000"/>
                <w:sz w:val="24"/>
                <w:szCs w:val="24"/>
                <w:lang w:eastAsia="en-GB"/>
              </w:rPr>
              <w:t>Youthwork</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0ADCBDEC" w14:textId="77777777" w:rsidR="00CE34E3" w:rsidRPr="00CE34E3" w:rsidRDefault="00CE34E3" w:rsidP="00CE34E3">
            <w:pPr>
              <w:spacing w:after="0" w:line="240" w:lineRule="auto"/>
              <w:jc w:val="center"/>
              <w:rPr>
                <w:rFonts w:ascii="Arial" w:eastAsia="Times New Roman" w:hAnsi="Arial" w:cs="Arial"/>
                <w:sz w:val="24"/>
                <w:szCs w:val="24"/>
                <w:lang w:eastAsia="en-GB"/>
              </w:rPr>
            </w:pPr>
            <w:r w:rsidRPr="00CE34E3">
              <w:rPr>
                <w:rFonts w:ascii="Arial" w:eastAsia="Times New Roman" w:hAnsi="Arial" w:cs="Arial"/>
                <w:sz w:val="24"/>
                <w:szCs w:val="24"/>
                <w:lang w:eastAsia="en-GB"/>
              </w:rPr>
              <w:t xml:space="preserve">30,843 </w:t>
            </w:r>
          </w:p>
        </w:tc>
        <w:tc>
          <w:tcPr>
            <w:tcW w:w="11320" w:type="dxa"/>
            <w:tcBorders>
              <w:top w:val="nil"/>
              <w:left w:val="nil"/>
              <w:bottom w:val="single" w:sz="4" w:space="0" w:color="auto"/>
              <w:right w:val="single" w:sz="4" w:space="0" w:color="auto"/>
            </w:tcBorders>
            <w:shd w:val="clear" w:color="auto" w:fill="auto"/>
            <w:vAlign w:val="center"/>
            <w:hideMark/>
          </w:tcPr>
          <w:p w14:paraId="516EB424" w14:textId="77777777" w:rsidR="00CE34E3" w:rsidRPr="00CE34E3" w:rsidRDefault="00CE34E3" w:rsidP="00CE34E3">
            <w:pPr>
              <w:spacing w:after="0" w:line="240" w:lineRule="auto"/>
              <w:rPr>
                <w:rFonts w:ascii="Arial" w:eastAsia="Times New Roman" w:hAnsi="Arial" w:cs="Arial"/>
                <w:color w:val="000000"/>
                <w:sz w:val="24"/>
                <w:szCs w:val="24"/>
                <w:lang w:eastAsia="en-GB"/>
              </w:rPr>
            </w:pPr>
            <w:r w:rsidRPr="00CE34E3">
              <w:rPr>
                <w:rFonts w:ascii="Arial" w:eastAsia="Times New Roman" w:hAnsi="Arial" w:cs="Arial"/>
                <w:color w:val="000000"/>
                <w:sz w:val="24"/>
                <w:szCs w:val="24"/>
                <w:lang w:eastAsia="en-GB"/>
              </w:rPr>
              <w:t xml:space="preserve">The service transferred to Highland Council on 1st December with 4/12 of the annual budget and a corresponding reduction in service fee. Significant savings achieved through vacancy management and utilisation of external grant funding. </w:t>
            </w:r>
          </w:p>
        </w:tc>
      </w:tr>
      <w:tr w:rsidR="00CE34E3" w:rsidRPr="00CE34E3" w14:paraId="6FF6D593" w14:textId="77777777" w:rsidTr="00CE34E3">
        <w:trPr>
          <w:trHeight w:val="300"/>
        </w:trPr>
        <w:tc>
          <w:tcPr>
            <w:tcW w:w="2400" w:type="dxa"/>
            <w:tcBorders>
              <w:top w:val="nil"/>
              <w:left w:val="single" w:sz="4" w:space="0" w:color="auto"/>
              <w:bottom w:val="single" w:sz="4" w:space="0" w:color="auto"/>
              <w:right w:val="nil"/>
            </w:tcBorders>
            <w:shd w:val="clear" w:color="auto" w:fill="auto"/>
            <w:noWrap/>
            <w:vAlign w:val="center"/>
            <w:hideMark/>
          </w:tcPr>
          <w:p w14:paraId="1D411E22" w14:textId="77777777" w:rsidR="00CE34E3" w:rsidRPr="00CE34E3" w:rsidRDefault="00CE34E3" w:rsidP="00CE34E3">
            <w:pPr>
              <w:spacing w:after="0" w:line="240" w:lineRule="auto"/>
              <w:rPr>
                <w:rFonts w:ascii="Arial" w:eastAsia="Times New Roman" w:hAnsi="Arial" w:cs="Arial"/>
                <w:color w:val="000000"/>
                <w:sz w:val="24"/>
                <w:szCs w:val="24"/>
                <w:lang w:eastAsia="en-GB"/>
              </w:rPr>
            </w:pPr>
            <w:r w:rsidRPr="00CE34E3">
              <w:rPr>
                <w:rFonts w:ascii="Arial" w:eastAsia="Times New Roman" w:hAnsi="Arial" w:cs="Arial"/>
                <w:color w:val="000000"/>
                <w:sz w:val="24"/>
                <w:szCs w:val="24"/>
                <w:lang w:eastAsia="en-GB"/>
              </w:rPr>
              <w:t>Service Fee</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662DAE3B" w14:textId="77777777" w:rsidR="00CE34E3" w:rsidRPr="00CE34E3" w:rsidRDefault="00CE34E3" w:rsidP="00CE34E3">
            <w:pPr>
              <w:spacing w:after="0" w:line="240" w:lineRule="auto"/>
              <w:jc w:val="center"/>
              <w:rPr>
                <w:rFonts w:ascii="Arial" w:eastAsia="Times New Roman" w:hAnsi="Arial" w:cs="Arial"/>
                <w:sz w:val="24"/>
                <w:szCs w:val="24"/>
                <w:lang w:eastAsia="en-GB"/>
              </w:rPr>
            </w:pPr>
            <w:r w:rsidRPr="00CE34E3">
              <w:rPr>
                <w:rFonts w:ascii="Arial" w:eastAsia="Times New Roman" w:hAnsi="Arial" w:cs="Arial"/>
                <w:sz w:val="24"/>
                <w:szCs w:val="24"/>
                <w:lang w:eastAsia="en-GB"/>
              </w:rPr>
              <w:t xml:space="preserve">0 </w:t>
            </w:r>
          </w:p>
        </w:tc>
        <w:tc>
          <w:tcPr>
            <w:tcW w:w="11320" w:type="dxa"/>
            <w:tcBorders>
              <w:top w:val="nil"/>
              <w:left w:val="nil"/>
              <w:bottom w:val="single" w:sz="4" w:space="0" w:color="auto"/>
              <w:right w:val="single" w:sz="4" w:space="0" w:color="auto"/>
            </w:tcBorders>
            <w:shd w:val="clear" w:color="auto" w:fill="auto"/>
            <w:vAlign w:val="center"/>
            <w:hideMark/>
          </w:tcPr>
          <w:p w14:paraId="0181E9E6" w14:textId="77777777" w:rsidR="00CE34E3" w:rsidRPr="00CE34E3" w:rsidRDefault="00CE34E3" w:rsidP="00CE34E3">
            <w:pPr>
              <w:spacing w:after="0" w:line="240" w:lineRule="auto"/>
              <w:rPr>
                <w:rFonts w:ascii="Arial" w:eastAsia="Times New Roman" w:hAnsi="Arial" w:cs="Arial"/>
                <w:color w:val="000000"/>
                <w:sz w:val="24"/>
                <w:szCs w:val="24"/>
                <w:lang w:eastAsia="en-GB"/>
              </w:rPr>
            </w:pPr>
            <w:r w:rsidRPr="00CE34E3">
              <w:rPr>
                <w:rFonts w:ascii="Arial" w:eastAsia="Times New Roman" w:hAnsi="Arial" w:cs="Arial"/>
                <w:color w:val="000000"/>
                <w:sz w:val="24"/>
                <w:szCs w:val="24"/>
                <w:lang w:eastAsia="en-GB"/>
              </w:rPr>
              <w:t>On budget</w:t>
            </w:r>
          </w:p>
        </w:tc>
      </w:tr>
      <w:tr w:rsidR="00CE34E3" w:rsidRPr="00CE34E3" w14:paraId="5C643191" w14:textId="77777777" w:rsidTr="00CE34E3">
        <w:trPr>
          <w:trHeight w:val="300"/>
        </w:trPr>
        <w:tc>
          <w:tcPr>
            <w:tcW w:w="2400" w:type="dxa"/>
            <w:tcBorders>
              <w:top w:val="nil"/>
              <w:left w:val="single" w:sz="4" w:space="0" w:color="auto"/>
              <w:bottom w:val="single" w:sz="4" w:space="0" w:color="auto"/>
              <w:right w:val="nil"/>
            </w:tcBorders>
            <w:shd w:val="clear" w:color="auto" w:fill="auto"/>
            <w:noWrap/>
            <w:vAlign w:val="center"/>
            <w:hideMark/>
          </w:tcPr>
          <w:p w14:paraId="6B6C4B02" w14:textId="77777777" w:rsidR="00CE34E3" w:rsidRPr="00CE34E3" w:rsidRDefault="00CE34E3" w:rsidP="00CE34E3">
            <w:pPr>
              <w:spacing w:after="0" w:line="240" w:lineRule="auto"/>
              <w:rPr>
                <w:rFonts w:ascii="Arial" w:eastAsia="Times New Roman" w:hAnsi="Arial" w:cs="Arial"/>
                <w:color w:val="000000"/>
                <w:sz w:val="24"/>
                <w:szCs w:val="24"/>
                <w:lang w:eastAsia="en-GB"/>
              </w:rPr>
            </w:pPr>
            <w:r w:rsidRPr="00CE34E3">
              <w:rPr>
                <w:rFonts w:ascii="Arial" w:eastAsia="Times New Roman" w:hAnsi="Arial" w:cs="Arial"/>
                <w:color w:val="000000"/>
                <w:sz w:val="24"/>
                <w:szCs w:val="24"/>
                <w:lang w:eastAsia="en-GB"/>
              </w:rPr>
              <w:t>HC Financial Support</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3486729B" w14:textId="77777777" w:rsidR="00CE34E3" w:rsidRPr="00CE34E3" w:rsidRDefault="00CE34E3" w:rsidP="00CE34E3">
            <w:pPr>
              <w:spacing w:after="0" w:line="240" w:lineRule="auto"/>
              <w:jc w:val="center"/>
              <w:rPr>
                <w:rFonts w:ascii="Arial" w:eastAsia="Times New Roman" w:hAnsi="Arial" w:cs="Arial"/>
                <w:sz w:val="24"/>
                <w:szCs w:val="24"/>
                <w:lang w:eastAsia="en-GB"/>
              </w:rPr>
            </w:pPr>
            <w:r w:rsidRPr="00CE34E3">
              <w:rPr>
                <w:rFonts w:ascii="Arial" w:eastAsia="Times New Roman" w:hAnsi="Arial" w:cs="Arial"/>
                <w:sz w:val="24"/>
                <w:szCs w:val="24"/>
                <w:lang w:eastAsia="en-GB"/>
              </w:rPr>
              <w:t xml:space="preserve">0 </w:t>
            </w:r>
          </w:p>
        </w:tc>
        <w:tc>
          <w:tcPr>
            <w:tcW w:w="11320" w:type="dxa"/>
            <w:tcBorders>
              <w:top w:val="nil"/>
              <w:left w:val="nil"/>
              <w:bottom w:val="single" w:sz="4" w:space="0" w:color="auto"/>
              <w:right w:val="single" w:sz="4" w:space="0" w:color="auto"/>
            </w:tcBorders>
            <w:shd w:val="clear" w:color="auto" w:fill="auto"/>
            <w:vAlign w:val="center"/>
            <w:hideMark/>
          </w:tcPr>
          <w:p w14:paraId="24E766EC" w14:textId="77777777" w:rsidR="00CE34E3" w:rsidRPr="00CE34E3" w:rsidRDefault="00CE34E3" w:rsidP="00CE34E3">
            <w:pPr>
              <w:spacing w:after="0" w:line="240" w:lineRule="auto"/>
              <w:rPr>
                <w:rFonts w:ascii="Arial" w:eastAsia="Times New Roman" w:hAnsi="Arial" w:cs="Arial"/>
                <w:color w:val="000000"/>
                <w:sz w:val="24"/>
                <w:szCs w:val="24"/>
                <w:lang w:eastAsia="en-GB"/>
              </w:rPr>
            </w:pPr>
            <w:r w:rsidRPr="00CE34E3">
              <w:rPr>
                <w:rFonts w:ascii="Arial" w:eastAsia="Times New Roman" w:hAnsi="Arial" w:cs="Arial"/>
                <w:color w:val="000000"/>
                <w:sz w:val="24"/>
                <w:szCs w:val="24"/>
                <w:lang w:eastAsia="en-GB"/>
              </w:rPr>
              <w:t>On budget</w:t>
            </w:r>
          </w:p>
        </w:tc>
      </w:tr>
      <w:tr w:rsidR="00CE34E3" w:rsidRPr="00CE34E3" w14:paraId="404EA130" w14:textId="77777777" w:rsidTr="00CE34E3">
        <w:trPr>
          <w:trHeight w:val="315"/>
        </w:trPr>
        <w:tc>
          <w:tcPr>
            <w:tcW w:w="2400" w:type="dxa"/>
            <w:tcBorders>
              <w:top w:val="nil"/>
              <w:left w:val="single" w:sz="4" w:space="0" w:color="auto"/>
              <w:bottom w:val="single" w:sz="4" w:space="0" w:color="auto"/>
              <w:right w:val="nil"/>
            </w:tcBorders>
            <w:shd w:val="clear" w:color="000000" w:fill="F2F2F2"/>
            <w:noWrap/>
            <w:vAlign w:val="center"/>
            <w:hideMark/>
          </w:tcPr>
          <w:p w14:paraId="0ACE6C9C" w14:textId="77777777" w:rsidR="00CE34E3" w:rsidRPr="00CE34E3" w:rsidRDefault="00CE34E3" w:rsidP="00CE34E3">
            <w:pPr>
              <w:spacing w:after="0" w:line="240" w:lineRule="auto"/>
              <w:rPr>
                <w:rFonts w:ascii="Arial" w:eastAsia="Times New Roman" w:hAnsi="Arial" w:cs="Arial"/>
                <w:b/>
                <w:bCs/>
                <w:color w:val="000000"/>
                <w:sz w:val="24"/>
                <w:szCs w:val="24"/>
                <w:lang w:eastAsia="en-GB"/>
              </w:rPr>
            </w:pPr>
            <w:r w:rsidRPr="00CE34E3">
              <w:rPr>
                <w:rFonts w:ascii="Arial" w:eastAsia="Times New Roman" w:hAnsi="Arial" w:cs="Arial"/>
                <w:b/>
                <w:bCs/>
                <w:color w:val="000000"/>
                <w:sz w:val="24"/>
                <w:szCs w:val="24"/>
                <w:lang w:eastAsia="en-GB"/>
              </w:rPr>
              <w:t>Surplus/</w:t>
            </w:r>
            <w:r w:rsidRPr="00CE34E3">
              <w:rPr>
                <w:rFonts w:ascii="Arial" w:eastAsia="Times New Roman" w:hAnsi="Arial" w:cs="Arial"/>
                <w:b/>
                <w:bCs/>
                <w:color w:val="FF0000"/>
                <w:sz w:val="24"/>
                <w:szCs w:val="24"/>
                <w:lang w:eastAsia="en-GB"/>
              </w:rPr>
              <w:t>(Deficit)</w:t>
            </w:r>
          </w:p>
        </w:tc>
        <w:tc>
          <w:tcPr>
            <w:tcW w:w="1260" w:type="dxa"/>
            <w:tcBorders>
              <w:top w:val="nil"/>
              <w:left w:val="single" w:sz="4" w:space="0" w:color="auto"/>
              <w:bottom w:val="single" w:sz="4" w:space="0" w:color="auto"/>
              <w:right w:val="single" w:sz="4" w:space="0" w:color="auto"/>
            </w:tcBorders>
            <w:shd w:val="clear" w:color="000000" w:fill="F2F2F2"/>
            <w:noWrap/>
            <w:vAlign w:val="center"/>
            <w:hideMark/>
          </w:tcPr>
          <w:p w14:paraId="2C29437C" w14:textId="77777777" w:rsidR="00CE34E3" w:rsidRPr="00CE34E3" w:rsidRDefault="00CE34E3" w:rsidP="00CE34E3">
            <w:pPr>
              <w:spacing w:after="0" w:line="240" w:lineRule="auto"/>
              <w:jc w:val="right"/>
              <w:rPr>
                <w:rFonts w:ascii="Arial" w:eastAsia="Times New Roman" w:hAnsi="Arial" w:cs="Arial"/>
                <w:b/>
                <w:bCs/>
                <w:sz w:val="24"/>
                <w:szCs w:val="24"/>
                <w:lang w:eastAsia="en-GB"/>
              </w:rPr>
            </w:pPr>
            <w:r w:rsidRPr="00CE34E3">
              <w:rPr>
                <w:rFonts w:ascii="Arial" w:eastAsia="Times New Roman" w:hAnsi="Arial" w:cs="Arial"/>
                <w:b/>
                <w:bCs/>
                <w:sz w:val="24"/>
                <w:szCs w:val="24"/>
                <w:lang w:eastAsia="en-GB"/>
              </w:rPr>
              <w:t xml:space="preserve">264,420 </w:t>
            </w:r>
          </w:p>
        </w:tc>
        <w:tc>
          <w:tcPr>
            <w:tcW w:w="11320" w:type="dxa"/>
            <w:tcBorders>
              <w:top w:val="nil"/>
              <w:left w:val="nil"/>
              <w:bottom w:val="nil"/>
              <w:right w:val="nil"/>
            </w:tcBorders>
            <w:shd w:val="clear" w:color="auto" w:fill="auto"/>
            <w:noWrap/>
            <w:vAlign w:val="bottom"/>
            <w:hideMark/>
          </w:tcPr>
          <w:p w14:paraId="460EC955" w14:textId="77777777" w:rsidR="00CE34E3" w:rsidRPr="00CE34E3" w:rsidRDefault="00CE34E3" w:rsidP="00CE34E3">
            <w:pPr>
              <w:spacing w:after="0" w:line="240" w:lineRule="auto"/>
              <w:rPr>
                <w:rFonts w:ascii="Arial" w:eastAsia="Times New Roman" w:hAnsi="Arial" w:cs="Arial"/>
                <w:color w:val="000000"/>
                <w:sz w:val="20"/>
                <w:szCs w:val="20"/>
                <w:lang w:eastAsia="en-GB"/>
              </w:rPr>
            </w:pPr>
            <w:r w:rsidRPr="00CE34E3">
              <w:rPr>
                <w:rFonts w:ascii="Arial" w:eastAsia="Times New Roman" w:hAnsi="Arial" w:cs="Arial"/>
                <w:color w:val="000000"/>
                <w:sz w:val="20"/>
                <w:szCs w:val="20"/>
                <w:lang w:eastAsia="en-GB"/>
              </w:rPr>
              <w:t> </w:t>
            </w:r>
          </w:p>
        </w:tc>
      </w:tr>
    </w:tbl>
    <w:p w14:paraId="2C6B3328" w14:textId="2DD3273C" w:rsidR="000C6B9F" w:rsidRDefault="000C6B9F" w:rsidP="000C6B9F">
      <w:pPr>
        <w:rPr>
          <w:rFonts w:ascii="Arial" w:hAnsi="Arial" w:cs="Arial"/>
          <w:b/>
          <w:sz w:val="24"/>
          <w:szCs w:val="24"/>
        </w:rPr>
      </w:pPr>
    </w:p>
    <w:sectPr w:rsidR="000C6B9F" w:rsidSect="00552592">
      <w:pgSz w:w="16838" w:h="11906" w:orient="landscape"/>
      <w:pgMar w:top="851" w:right="1440" w:bottom="1418"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A3050" w14:textId="77777777" w:rsidR="00287270" w:rsidRDefault="00287270">
      <w:pPr>
        <w:spacing w:after="0" w:line="240" w:lineRule="auto"/>
      </w:pPr>
      <w:r>
        <w:separator/>
      </w:r>
    </w:p>
  </w:endnote>
  <w:endnote w:type="continuationSeparator" w:id="0">
    <w:p w14:paraId="3FA886A5" w14:textId="77777777" w:rsidR="00287270" w:rsidRDefault="00287270">
      <w:pPr>
        <w:spacing w:after="0" w:line="240" w:lineRule="auto"/>
      </w:pPr>
      <w:r>
        <w:continuationSeparator/>
      </w:r>
    </w:p>
  </w:endnote>
  <w:endnote w:type="continuationNotice" w:id="1">
    <w:p w14:paraId="6C2A527B" w14:textId="77777777" w:rsidR="00287270" w:rsidRDefault="002872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71CE4" w14:textId="77777777" w:rsidR="00287270" w:rsidRDefault="00287270">
      <w:pPr>
        <w:spacing w:after="0" w:line="240" w:lineRule="auto"/>
      </w:pPr>
      <w:r>
        <w:separator/>
      </w:r>
    </w:p>
  </w:footnote>
  <w:footnote w:type="continuationSeparator" w:id="0">
    <w:p w14:paraId="4981B61D" w14:textId="77777777" w:rsidR="00287270" w:rsidRDefault="00287270">
      <w:pPr>
        <w:spacing w:after="0" w:line="240" w:lineRule="auto"/>
      </w:pPr>
      <w:r>
        <w:continuationSeparator/>
      </w:r>
    </w:p>
  </w:footnote>
  <w:footnote w:type="continuationNotice" w:id="1">
    <w:p w14:paraId="422482BD" w14:textId="77777777" w:rsidR="00287270" w:rsidRDefault="0028727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2483B"/>
    <w:multiLevelType w:val="hybridMultilevel"/>
    <w:tmpl w:val="9C4A2FE8"/>
    <w:lvl w:ilvl="0" w:tplc="FFFFFFFF">
      <w:start w:val="1"/>
      <w:numFmt w:val="lowerRoman"/>
      <w:lvlText w:val="%1."/>
      <w:lvlJc w:val="left"/>
      <w:pPr>
        <w:ind w:left="786" w:hanging="360"/>
      </w:pPr>
      <w:rPr>
        <w:rFonts w:hint="default"/>
        <w:b w:val="0"/>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230B1B88"/>
    <w:multiLevelType w:val="hybridMultilevel"/>
    <w:tmpl w:val="833E5488"/>
    <w:lvl w:ilvl="0" w:tplc="5A721A20">
      <w:start w:val="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3D7C4D"/>
    <w:multiLevelType w:val="hybridMultilevel"/>
    <w:tmpl w:val="F55C7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257ED8"/>
    <w:multiLevelType w:val="hybridMultilevel"/>
    <w:tmpl w:val="FDF086E0"/>
    <w:lvl w:ilvl="0" w:tplc="8EBAF730">
      <w:start w:val="1"/>
      <w:numFmt w:val="lowerRoman"/>
      <w:lvlText w:val="%1."/>
      <w:lvlJc w:val="righ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567E56C9"/>
    <w:multiLevelType w:val="hybridMultilevel"/>
    <w:tmpl w:val="6B40FC6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FA54E2"/>
    <w:multiLevelType w:val="multilevel"/>
    <w:tmpl w:val="26A617E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CEB356F"/>
    <w:multiLevelType w:val="hybridMultilevel"/>
    <w:tmpl w:val="FDF086E0"/>
    <w:lvl w:ilvl="0" w:tplc="FFFFFFFF">
      <w:start w:val="1"/>
      <w:numFmt w:val="lowerRoman"/>
      <w:lvlText w:val="%1."/>
      <w:lvlJc w:val="right"/>
      <w:pPr>
        <w:ind w:left="1080" w:hanging="360"/>
      </w:pPr>
      <w:rPr>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6FA6724F"/>
    <w:multiLevelType w:val="hybridMultilevel"/>
    <w:tmpl w:val="BEF8C940"/>
    <w:lvl w:ilvl="0" w:tplc="8EBAF730">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00D6865"/>
    <w:multiLevelType w:val="hybridMultilevel"/>
    <w:tmpl w:val="BEF8C940"/>
    <w:lvl w:ilvl="0" w:tplc="8EBAF730">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4872E79"/>
    <w:multiLevelType w:val="hybridMultilevel"/>
    <w:tmpl w:val="3B48CA7C"/>
    <w:lvl w:ilvl="0" w:tplc="8EBAF730">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7751935"/>
    <w:multiLevelType w:val="hybridMultilevel"/>
    <w:tmpl w:val="FDF086E0"/>
    <w:lvl w:ilvl="0" w:tplc="8EBAF730">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7E0269D"/>
    <w:multiLevelType w:val="hybridMultilevel"/>
    <w:tmpl w:val="43964F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E71EC5"/>
    <w:multiLevelType w:val="hybridMultilevel"/>
    <w:tmpl w:val="FDF086E0"/>
    <w:lvl w:ilvl="0" w:tplc="8EBAF730">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D5171E7"/>
    <w:multiLevelType w:val="hybridMultilevel"/>
    <w:tmpl w:val="3B48CA7C"/>
    <w:lvl w:ilvl="0" w:tplc="FFFFFFFF">
      <w:start w:val="1"/>
      <w:numFmt w:val="lowerRoman"/>
      <w:lvlText w:val="%1."/>
      <w:lvlJc w:val="right"/>
      <w:pPr>
        <w:ind w:left="1080" w:hanging="360"/>
      </w:pPr>
      <w:rPr>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78555400">
    <w:abstractNumId w:val="9"/>
  </w:num>
  <w:num w:numId="2" w16cid:durableId="21710774">
    <w:abstractNumId w:val="2"/>
  </w:num>
  <w:num w:numId="3" w16cid:durableId="1435511492">
    <w:abstractNumId w:val="4"/>
  </w:num>
  <w:num w:numId="4" w16cid:durableId="796097158">
    <w:abstractNumId w:val="5"/>
  </w:num>
  <w:num w:numId="5" w16cid:durableId="59641678">
    <w:abstractNumId w:val="8"/>
  </w:num>
  <w:num w:numId="6" w16cid:durableId="1543707398">
    <w:abstractNumId w:val="11"/>
  </w:num>
  <w:num w:numId="7" w16cid:durableId="404769793">
    <w:abstractNumId w:val="7"/>
  </w:num>
  <w:num w:numId="8" w16cid:durableId="1642153676">
    <w:abstractNumId w:val="12"/>
  </w:num>
  <w:num w:numId="9" w16cid:durableId="1382709968">
    <w:abstractNumId w:val="10"/>
  </w:num>
  <w:num w:numId="10" w16cid:durableId="210269571">
    <w:abstractNumId w:val="3"/>
  </w:num>
  <w:num w:numId="11" w16cid:durableId="2052605750">
    <w:abstractNumId w:val="1"/>
  </w:num>
  <w:num w:numId="12" w16cid:durableId="245722992">
    <w:abstractNumId w:val="6"/>
  </w:num>
  <w:num w:numId="13" w16cid:durableId="1915125317">
    <w:abstractNumId w:val="13"/>
  </w:num>
  <w:num w:numId="14" w16cid:durableId="131861414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128"/>
    <w:rsid w:val="00001869"/>
    <w:rsid w:val="0000497F"/>
    <w:rsid w:val="000141FB"/>
    <w:rsid w:val="000143F9"/>
    <w:rsid w:val="000150CA"/>
    <w:rsid w:val="00016327"/>
    <w:rsid w:val="00016700"/>
    <w:rsid w:val="0001716E"/>
    <w:rsid w:val="00020C9B"/>
    <w:rsid w:val="00025129"/>
    <w:rsid w:val="0002528B"/>
    <w:rsid w:val="0003013C"/>
    <w:rsid w:val="00035727"/>
    <w:rsid w:val="00035A7B"/>
    <w:rsid w:val="00036C28"/>
    <w:rsid w:val="0003741E"/>
    <w:rsid w:val="00042BD8"/>
    <w:rsid w:val="00043910"/>
    <w:rsid w:val="00043C29"/>
    <w:rsid w:val="000459DA"/>
    <w:rsid w:val="00045AFF"/>
    <w:rsid w:val="0004675D"/>
    <w:rsid w:val="00046F01"/>
    <w:rsid w:val="000470CD"/>
    <w:rsid w:val="0005172B"/>
    <w:rsid w:val="0005327E"/>
    <w:rsid w:val="00053298"/>
    <w:rsid w:val="000566A6"/>
    <w:rsid w:val="00060427"/>
    <w:rsid w:val="0006214C"/>
    <w:rsid w:val="000621E8"/>
    <w:rsid w:val="00063607"/>
    <w:rsid w:val="00071DD3"/>
    <w:rsid w:val="000725E9"/>
    <w:rsid w:val="00073240"/>
    <w:rsid w:val="000742C0"/>
    <w:rsid w:val="00075362"/>
    <w:rsid w:val="00075F20"/>
    <w:rsid w:val="0007629D"/>
    <w:rsid w:val="000762D6"/>
    <w:rsid w:val="0007695D"/>
    <w:rsid w:val="00083C71"/>
    <w:rsid w:val="0008466E"/>
    <w:rsid w:val="000853F9"/>
    <w:rsid w:val="00090AF5"/>
    <w:rsid w:val="000926E3"/>
    <w:rsid w:val="00097C4A"/>
    <w:rsid w:val="000A0963"/>
    <w:rsid w:val="000A129C"/>
    <w:rsid w:val="000A1F04"/>
    <w:rsid w:val="000A23B5"/>
    <w:rsid w:val="000A3343"/>
    <w:rsid w:val="000A33F9"/>
    <w:rsid w:val="000A7549"/>
    <w:rsid w:val="000B049A"/>
    <w:rsid w:val="000B3B4A"/>
    <w:rsid w:val="000B4130"/>
    <w:rsid w:val="000B6D04"/>
    <w:rsid w:val="000B78EB"/>
    <w:rsid w:val="000B7CC8"/>
    <w:rsid w:val="000C0C6E"/>
    <w:rsid w:val="000C4769"/>
    <w:rsid w:val="000C4BF8"/>
    <w:rsid w:val="000C6B9F"/>
    <w:rsid w:val="000D1761"/>
    <w:rsid w:val="000D2DE8"/>
    <w:rsid w:val="000D33B7"/>
    <w:rsid w:val="000D5588"/>
    <w:rsid w:val="000D68AD"/>
    <w:rsid w:val="000E022F"/>
    <w:rsid w:val="000E0555"/>
    <w:rsid w:val="000E20AA"/>
    <w:rsid w:val="000E26E0"/>
    <w:rsid w:val="000E3385"/>
    <w:rsid w:val="000E54DE"/>
    <w:rsid w:val="000E5523"/>
    <w:rsid w:val="000E5550"/>
    <w:rsid w:val="000E6B10"/>
    <w:rsid w:val="000F0527"/>
    <w:rsid w:val="000F0597"/>
    <w:rsid w:val="000F12D0"/>
    <w:rsid w:val="000F1B12"/>
    <w:rsid w:val="000F254C"/>
    <w:rsid w:val="000F6F5E"/>
    <w:rsid w:val="001007C3"/>
    <w:rsid w:val="00100C91"/>
    <w:rsid w:val="0010122B"/>
    <w:rsid w:val="00101BBD"/>
    <w:rsid w:val="00102E83"/>
    <w:rsid w:val="001031BE"/>
    <w:rsid w:val="00103ED7"/>
    <w:rsid w:val="001050B8"/>
    <w:rsid w:val="0010683D"/>
    <w:rsid w:val="00110238"/>
    <w:rsid w:val="00110D1F"/>
    <w:rsid w:val="00110FB7"/>
    <w:rsid w:val="0011297E"/>
    <w:rsid w:val="00120E3E"/>
    <w:rsid w:val="001217F4"/>
    <w:rsid w:val="00121B07"/>
    <w:rsid w:val="001337BA"/>
    <w:rsid w:val="00135AB1"/>
    <w:rsid w:val="00136FFE"/>
    <w:rsid w:val="00141053"/>
    <w:rsid w:val="00142EA3"/>
    <w:rsid w:val="00144D56"/>
    <w:rsid w:val="00147CA2"/>
    <w:rsid w:val="00150C41"/>
    <w:rsid w:val="00151752"/>
    <w:rsid w:val="00152224"/>
    <w:rsid w:val="001541A3"/>
    <w:rsid w:val="00154F2E"/>
    <w:rsid w:val="00160D69"/>
    <w:rsid w:val="00161072"/>
    <w:rsid w:val="00162582"/>
    <w:rsid w:val="001629D5"/>
    <w:rsid w:val="00164ED1"/>
    <w:rsid w:val="00165ADE"/>
    <w:rsid w:val="001666FE"/>
    <w:rsid w:val="001669F7"/>
    <w:rsid w:val="00167845"/>
    <w:rsid w:val="001707A1"/>
    <w:rsid w:val="00172520"/>
    <w:rsid w:val="00172E55"/>
    <w:rsid w:val="001758E3"/>
    <w:rsid w:val="00176577"/>
    <w:rsid w:val="0017670C"/>
    <w:rsid w:val="00177B68"/>
    <w:rsid w:val="00180664"/>
    <w:rsid w:val="00180CAD"/>
    <w:rsid w:val="001816A0"/>
    <w:rsid w:val="00182A12"/>
    <w:rsid w:val="001833D7"/>
    <w:rsid w:val="00183F38"/>
    <w:rsid w:val="00187E25"/>
    <w:rsid w:val="00190345"/>
    <w:rsid w:val="001910D0"/>
    <w:rsid w:val="001922F8"/>
    <w:rsid w:val="001944E3"/>
    <w:rsid w:val="001A0737"/>
    <w:rsid w:val="001A4E2E"/>
    <w:rsid w:val="001A7BB3"/>
    <w:rsid w:val="001B2E14"/>
    <w:rsid w:val="001B51B8"/>
    <w:rsid w:val="001B6102"/>
    <w:rsid w:val="001B6105"/>
    <w:rsid w:val="001B744C"/>
    <w:rsid w:val="001C0303"/>
    <w:rsid w:val="001C0B2B"/>
    <w:rsid w:val="001C1B12"/>
    <w:rsid w:val="001C21C6"/>
    <w:rsid w:val="001C59A5"/>
    <w:rsid w:val="001D0488"/>
    <w:rsid w:val="001D3465"/>
    <w:rsid w:val="001D56AF"/>
    <w:rsid w:val="001D5CA2"/>
    <w:rsid w:val="001E02AA"/>
    <w:rsid w:val="001E0A61"/>
    <w:rsid w:val="001E2513"/>
    <w:rsid w:val="001E4D47"/>
    <w:rsid w:val="001F03A5"/>
    <w:rsid w:val="001F2E09"/>
    <w:rsid w:val="001F31CE"/>
    <w:rsid w:val="001F31E6"/>
    <w:rsid w:val="001F6A06"/>
    <w:rsid w:val="001F76CE"/>
    <w:rsid w:val="001F7E77"/>
    <w:rsid w:val="00200286"/>
    <w:rsid w:val="002005A8"/>
    <w:rsid w:val="0020225D"/>
    <w:rsid w:val="002024A7"/>
    <w:rsid w:val="00203207"/>
    <w:rsid w:val="00203D1B"/>
    <w:rsid w:val="00207799"/>
    <w:rsid w:val="002122CF"/>
    <w:rsid w:val="00212C39"/>
    <w:rsid w:val="00212C57"/>
    <w:rsid w:val="00214419"/>
    <w:rsid w:val="00214478"/>
    <w:rsid w:val="00223831"/>
    <w:rsid w:val="00231E70"/>
    <w:rsid w:val="00232759"/>
    <w:rsid w:val="002329C3"/>
    <w:rsid w:val="0023648F"/>
    <w:rsid w:val="0023656F"/>
    <w:rsid w:val="0024217D"/>
    <w:rsid w:val="00246A4F"/>
    <w:rsid w:val="002477FF"/>
    <w:rsid w:val="00251348"/>
    <w:rsid w:val="00254FAC"/>
    <w:rsid w:val="00256F8A"/>
    <w:rsid w:val="0025748F"/>
    <w:rsid w:val="002604B7"/>
    <w:rsid w:val="0026075E"/>
    <w:rsid w:val="00260E63"/>
    <w:rsid w:val="00261231"/>
    <w:rsid w:val="00261EB2"/>
    <w:rsid w:val="00263533"/>
    <w:rsid w:val="00266AC3"/>
    <w:rsid w:val="00266F59"/>
    <w:rsid w:val="00267038"/>
    <w:rsid w:val="002717DE"/>
    <w:rsid w:val="00274728"/>
    <w:rsid w:val="00274D5A"/>
    <w:rsid w:val="00274F98"/>
    <w:rsid w:val="002750AF"/>
    <w:rsid w:val="00275585"/>
    <w:rsid w:val="00275D97"/>
    <w:rsid w:val="002765BD"/>
    <w:rsid w:val="00284AED"/>
    <w:rsid w:val="00284C72"/>
    <w:rsid w:val="0028680C"/>
    <w:rsid w:val="00287270"/>
    <w:rsid w:val="00290B0C"/>
    <w:rsid w:val="00295510"/>
    <w:rsid w:val="00296DA5"/>
    <w:rsid w:val="002A16B9"/>
    <w:rsid w:val="002A1947"/>
    <w:rsid w:val="002A7C9F"/>
    <w:rsid w:val="002B11B3"/>
    <w:rsid w:val="002B2E0F"/>
    <w:rsid w:val="002B542C"/>
    <w:rsid w:val="002B63CF"/>
    <w:rsid w:val="002C1418"/>
    <w:rsid w:val="002C16EF"/>
    <w:rsid w:val="002C2232"/>
    <w:rsid w:val="002C3E6F"/>
    <w:rsid w:val="002C4056"/>
    <w:rsid w:val="002C5C27"/>
    <w:rsid w:val="002C60BB"/>
    <w:rsid w:val="002C625C"/>
    <w:rsid w:val="002D1684"/>
    <w:rsid w:val="002D3FC5"/>
    <w:rsid w:val="002D465B"/>
    <w:rsid w:val="002D57E8"/>
    <w:rsid w:val="002D60EE"/>
    <w:rsid w:val="002E0280"/>
    <w:rsid w:val="002E34F7"/>
    <w:rsid w:val="002E4AD3"/>
    <w:rsid w:val="002E5808"/>
    <w:rsid w:val="002E7265"/>
    <w:rsid w:val="002F0F37"/>
    <w:rsid w:val="002F22D7"/>
    <w:rsid w:val="002F31C2"/>
    <w:rsid w:val="002F4BB0"/>
    <w:rsid w:val="002F5D40"/>
    <w:rsid w:val="003002D5"/>
    <w:rsid w:val="003026A9"/>
    <w:rsid w:val="003044BD"/>
    <w:rsid w:val="00304A3F"/>
    <w:rsid w:val="003053BE"/>
    <w:rsid w:val="00307D12"/>
    <w:rsid w:val="00311495"/>
    <w:rsid w:val="00312BF7"/>
    <w:rsid w:val="00316EE9"/>
    <w:rsid w:val="003173B9"/>
    <w:rsid w:val="003205DC"/>
    <w:rsid w:val="00320E24"/>
    <w:rsid w:val="00321D95"/>
    <w:rsid w:val="0032206C"/>
    <w:rsid w:val="00322E99"/>
    <w:rsid w:val="00325EA8"/>
    <w:rsid w:val="00326BD6"/>
    <w:rsid w:val="00327540"/>
    <w:rsid w:val="00330AA6"/>
    <w:rsid w:val="00331550"/>
    <w:rsid w:val="00331E6E"/>
    <w:rsid w:val="003371B5"/>
    <w:rsid w:val="003405E4"/>
    <w:rsid w:val="00340A67"/>
    <w:rsid w:val="00340B74"/>
    <w:rsid w:val="00341F45"/>
    <w:rsid w:val="00344615"/>
    <w:rsid w:val="00352A1E"/>
    <w:rsid w:val="00352CAA"/>
    <w:rsid w:val="00354355"/>
    <w:rsid w:val="00357113"/>
    <w:rsid w:val="0035776D"/>
    <w:rsid w:val="00357A89"/>
    <w:rsid w:val="00360798"/>
    <w:rsid w:val="00360AFD"/>
    <w:rsid w:val="00361C3E"/>
    <w:rsid w:val="00363668"/>
    <w:rsid w:val="0036470A"/>
    <w:rsid w:val="00364A65"/>
    <w:rsid w:val="0036565E"/>
    <w:rsid w:val="00371999"/>
    <w:rsid w:val="00373F82"/>
    <w:rsid w:val="00380304"/>
    <w:rsid w:val="00381062"/>
    <w:rsid w:val="0038293C"/>
    <w:rsid w:val="00382D10"/>
    <w:rsid w:val="003834D0"/>
    <w:rsid w:val="00385269"/>
    <w:rsid w:val="00386763"/>
    <w:rsid w:val="00390644"/>
    <w:rsid w:val="00390D3F"/>
    <w:rsid w:val="00392A79"/>
    <w:rsid w:val="00392D3C"/>
    <w:rsid w:val="00395073"/>
    <w:rsid w:val="003A37E1"/>
    <w:rsid w:val="003A6A89"/>
    <w:rsid w:val="003A7C06"/>
    <w:rsid w:val="003B3861"/>
    <w:rsid w:val="003B38FC"/>
    <w:rsid w:val="003B4E26"/>
    <w:rsid w:val="003B5366"/>
    <w:rsid w:val="003C5A19"/>
    <w:rsid w:val="003C6B52"/>
    <w:rsid w:val="003C6E0D"/>
    <w:rsid w:val="003C7616"/>
    <w:rsid w:val="003D0F4C"/>
    <w:rsid w:val="003D2826"/>
    <w:rsid w:val="003D2CAD"/>
    <w:rsid w:val="003D5A1B"/>
    <w:rsid w:val="003D7107"/>
    <w:rsid w:val="003D7290"/>
    <w:rsid w:val="003E034F"/>
    <w:rsid w:val="003E124A"/>
    <w:rsid w:val="003E2B62"/>
    <w:rsid w:val="003E6264"/>
    <w:rsid w:val="003E72AB"/>
    <w:rsid w:val="003E77F4"/>
    <w:rsid w:val="003F100D"/>
    <w:rsid w:val="003F1822"/>
    <w:rsid w:val="003F2E82"/>
    <w:rsid w:val="003F3CC7"/>
    <w:rsid w:val="003F3E53"/>
    <w:rsid w:val="003F478C"/>
    <w:rsid w:val="003F6478"/>
    <w:rsid w:val="003F66B0"/>
    <w:rsid w:val="003F6A9A"/>
    <w:rsid w:val="003F7F7A"/>
    <w:rsid w:val="00400D76"/>
    <w:rsid w:val="00401EE8"/>
    <w:rsid w:val="0040358E"/>
    <w:rsid w:val="00403FEF"/>
    <w:rsid w:val="00405D65"/>
    <w:rsid w:val="00405F0F"/>
    <w:rsid w:val="00406C30"/>
    <w:rsid w:val="00406E73"/>
    <w:rsid w:val="00406F34"/>
    <w:rsid w:val="00407D1D"/>
    <w:rsid w:val="00410C27"/>
    <w:rsid w:val="004121E0"/>
    <w:rsid w:val="0041318E"/>
    <w:rsid w:val="00414340"/>
    <w:rsid w:val="00415A55"/>
    <w:rsid w:val="00416583"/>
    <w:rsid w:val="004167B2"/>
    <w:rsid w:val="00417791"/>
    <w:rsid w:val="0042072C"/>
    <w:rsid w:val="00423DB6"/>
    <w:rsid w:val="00425781"/>
    <w:rsid w:val="00426B50"/>
    <w:rsid w:val="00426F26"/>
    <w:rsid w:val="004274E9"/>
    <w:rsid w:val="00427C62"/>
    <w:rsid w:val="004301E9"/>
    <w:rsid w:val="00435FD8"/>
    <w:rsid w:val="00436767"/>
    <w:rsid w:val="00440F36"/>
    <w:rsid w:val="004437DF"/>
    <w:rsid w:val="00443D8E"/>
    <w:rsid w:val="00444703"/>
    <w:rsid w:val="00446456"/>
    <w:rsid w:val="0044742A"/>
    <w:rsid w:val="0045029C"/>
    <w:rsid w:val="004520E0"/>
    <w:rsid w:val="00452722"/>
    <w:rsid w:val="00455B69"/>
    <w:rsid w:val="004603C2"/>
    <w:rsid w:val="004608F6"/>
    <w:rsid w:val="00460C45"/>
    <w:rsid w:val="00461661"/>
    <w:rsid w:val="0046545A"/>
    <w:rsid w:val="0046640A"/>
    <w:rsid w:val="0047064F"/>
    <w:rsid w:val="00470789"/>
    <w:rsid w:val="00473E77"/>
    <w:rsid w:val="00475C17"/>
    <w:rsid w:val="00482DAD"/>
    <w:rsid w:val="00484CBE"/>
    <w:rsid w:val="0048597B"/>
    <w:rsid w:val="004963AE"/>
    <w:rsid w:val="004A19D5"/>
    <w:rsid w:val="004A33D9"/>
    <w:rsid w:val="004A42E9"/>
    <w:rsid w:val="004A446F"/>
    <w:rsid w:val="004A5455"/>
    <w:rsid w:val="004A6A11"/>
    <w:rsid w:val="004A6CEA"/>
    <w:rsid w:val="004B061C"/>
    <w:rsid w:val="004B34F8"/>
    <w:rsid w:val="004B3C6A"/>
    <w:rsid w:val="004B704B"/>
    <w:rsid w:val="004C1C5E"/>
    <w:rsid w:val="004C2605"/>
    <w:rsid w:val="004C3DFA"/>
    <w:rsid w:val="004C571C"/>
    <w:rsid w:val="004C5930"/>
    <w:rsid w:val="004C734D"/>
    <w:rsid w:val="004D05B6"/>
    <w:rsid w:val="004D19C3"/>
    <w:rsid w:val="004D2456"/>
    <w:rsid w:val="004D600E"/>
    <w:rsid w:val="004D7CF2"/>
    <w:rsid w:val="004E3928"/>
    <w:rsid w:val="004E7314"/>
    <w:rsid w:val="004F022C"/>
    <w:rsid w:val="004F03AF"/>
    <w:rsid w:val="004F2000"/>
    <w:rsid w:val="004F5D79"/>
    <w:rsid w:val="00500C1B"/>
    <w:rsid w:val="00501402"/>
    <w:rsid w:val="005037BC"/>
    <w:rsid w:val="005061B5"/>
    <w:rsid w:val="0050767C"/>
    <w:rsid w:val="0050795F"/>
    <w:rsid w:val="0051003C"/>
    <w:rsid w:val="00510AD5"/>
    <w:rsid w:val="0051196A"/>
    <w:rsid w:val="005139EB"/>
    <w:rsid w:val="00514128"/>
    <w:rsid w:val="0051709E"/>
    <w:rsid w:val="005205B0"/>
    <w:rsid w:val="005209A7"/>
    <w:rsid w:val="005209F6"/>
    <w:rsid w:val="00522030"/>
    <w:rsid w:val="00535527"/>
    <w:rsid w:val="00542BF2"/>
    <w:rsid w:val="00542D71"/>
    <w:rsid w:val="00542F39"/>
    <w:rsid w:val="00543262"/>
    <w:rsid w:val="00546DF5"/>
    <w:rsid w:val="00551437"/>
    <w:rsid w:val="00552592"/>
    <w:rsid w:val="005525AD"/>
    <w:rsid w:val="00554715"/>
    <w:rsid w:val="00555875"/>
    <w:rsid w:val="00557E6A"/>
    <w:rsid w:val="005604CB"/>
    <w:rsid w:val="00560A02"/>
    <w:rsid w:val="00560EF9"/>
    <w:rsid w:val="00562D93"/>
    <w:rsid w:val="00564DE0"/>
    <w:rsid w:val="00565434"/>
    <w:rsid w:val="0057599B"/>
    <w:rsid w:val="00576DAE"/>
    <w:rsid w:val="00580F4D"/>
    <w:rsid w:val="00581C60"/>
    <w:rsid w:val="005845EF"/>
    <w:rsid w:val="005851CB"/>
    <w:rsid w:val="0058685C"/>
    <w:rsid w:val="00587A65"/>
    <w:rsid w:val="0059016D"/>
    <w:rsid w:val="00590210"/>
    <w:rsid w:val="00591A31"/>
    <w:rsid w:val="005945DC"/>
    <w:rsid w:val="0059507A"/>
    <w:rsid w:val="00597575"/>
    <w:rsid w:val="005A0EFA"/>
    <w:rsid w:val="005A3598"/>
    <w:rsid w:val="005A5163"/>
    <w:rsid w:val="005A52F6"/>
    <w:rsid w:val="005A5E9C"/>
    <w:rsid w:val="005A6596"/>
    <w:rsid w:val="005B047C"/>
    <w:rsid w:val="005B1223"/>
    <w:rsid w:val="005B14F2"/>
    <w:rsid w:val="005B23EA"/>
    <w:rsid w:val="005B7378"/>
    <w:rsid w:val="005C1A9A"/>
    <w:rsid w:val="005C2864"/>
    <w:rsid w:val="005C2CE4"/>
    <w:rsid w:val="005C4439"/>
    <w:rsid w:val="005C44F7"/>
    <w:rsid w:val="005C6816"/>
    <w:rsid w:val="005D70F8"/>
    <w:rsid w:val="005E3A9C"/>
    <w:rsid w:val="005E3D7E"/>
    <w:rsid w:val="005E55A5"/>
    <w:rsid w:val="005E58EF"/>
    <w:rsid w:val="005F1BDE"/>
    <w:rsid w:val="005F2B1D"/>
    <w:rsid w:val="005F4173"/>
    <w:rsid w:val="005F535B"/>
    <w:rsid w:val="005F6A33"/>
    <w:rsid w:val="0060546E"/>
    <w:rsid w:val="00605FFF"/>
    <w:rsid w:val="00612E6E"/>
    <w:rsid w:val="00614E8E"/>
    <w:rsid w:val="006156F2"/>
    <w:rsid w:val="00616D70"/>
    <w:rsid w:val="00620843"/>
    <w:rsid w:val="00622795"/>
    <w:rsid w:val="006236E0"/>
    <w:rsid w:val="006237E9"/>
    <w:rsid w:val="006238E6"/>
    <w:rsid w:val="00623A7E"/>
    <w:rsid w:val="006245E9"/>
    <w:rsid w:val="00624AEC"/>
    <w:rsid w:val="006273D6"/>
    <w:rsid w:val="00631078"/>
    <w:rsid w:val="0063181E"/>
    <w:rsid w:val="00631E39"/>
    <w:rsid w:val="00632090"/>
    <w:rsid w:val="00632F22"/>
    <w:rsid w:val="006332A3"/>
    <w:rsid w:val="006336C9"/>
    <w:rsid w:val="00634123"/>
    <w:rsid w:val="006361B6"/>
    <w:rsid w:val="00642B88"/>
    <w:rsid w:val="006434FE"/>
    <w:rsid w:val="00643702"/>
    <w:rsid w:val="00644D49"/>
    <w:rsid w:val="0064615F"/>
    <w:rsid w:val="0065525D"/>
    <w:rsid w:val="0066413C"/>
    <w:rsid w:val="006708B0"/>
    <w:rsid w:val="006710C3"/>
    <w:rsid w:val="006713C7"/>
    <w:rsid w:val="00671DA4"/>
    <w:rsid w:val="00672CF5"/>
    <w:rsid w:val="006736B6"/>
    <w:rsid w:val="00673935"/>
    <w:rsid w:val="006765CA"/>
    <w:rsid w:val="00676E07"/>
    <w:rsid w:val="00677EE3"/>
    <w:rsid w:val="00680A39"/>
    <w:rsid w:val="00682050"/>
    <w:rsid w:val="006833D5"/>
    <w:rsid w:val="00691127"/>
    <w:rsid w:val="006923FD"/>
    <w:rsid w:val="0069396C"/>
    <w:rsid w:val="00695D63"/>
    <w:rsid w:val="006A0098"/>
    <w:rsid w:val="006A04FC"/>
    <w:rsid w:val="006A0723"/>
    <w:rsid w:val="006A44DA"/>
    <w:rsid w:val="006A5484"/>
    <w:rsid w:val="006B27BA"/>
    <w:rsid w:val="006B5729"/>
    <w:rsid w:val="006B5F59"/>
    <w:rsid w:val="006B6416"/>
    <w:rsid w:val="006B6439"/>
    <w:rsid w:val="006B66A4"/>
    <w:rsid w:val="006B6AB8"/>
    <w:rsid w:val="006B797B"/>
    <w:rsid w:val="006B7AFB"/>
    <w:rsid w:val="006C081D"/>
    <w:rsid w:val="006C4A3C"/>
    <w:rsid w:val="006C7CAF"/>
    <w:rsid w:val="006D04E6"/>
    <w:rsid w:val="006D0856"/>
    <w:rsid w:val="006D0C65"/>
    <w:rsid w:val="006D28BD"/>
    <w:rsid w:val="006D51F9"/>
    <w:rsid w:val="006D5EC2"/>
    <w:rsid w:val="006E0A00"/>
    <w:rsid w:val="006E0B19"/>
    <w:rsid w:val="006E1CE4"/>
    <w:rsid w:val="006E2C97"/>
    <w:rsid w:val="006E2D81"/>
    <w:rsid w:val="006E3154"/>
    <w:rsid w:val="006E50BB"/>
    <w:rsid w:val="006E59E6"/>
    <w:rsid w:val="006F1C5F"/>
    <w:rsid w:val="006F468D"/>
    <w:rsid w:val="006F4F40"/>
    <w:rsid w:val="006F74A2"/>
    <w:rsid w:val="006F7E9A"/>
    <w:rsid w:val="007014EE"/>
    <w:rsid w:val="00702529"/>
    <w:rsid w:val="007056A0"/>
    <w:rsid w:val="00707E83"/>
    <w:rsid w:val="00710906"/>
    <w:rsid w:val="00713335"/>
    <w:rsid w:val="00713782"/>
    <w:rsid w:val="00722DED"/>
    <w:rsid w:val="00723DD1"/>
    <w:rsid w:val="0072631A"/>
    <w:rsid w:val="0073125D"/>
    <w:rsid w:val="00734C4E"/>
    <w:rsid w:val="00735183"/>
    <w:rsid w:val="00735E43"/>
    <w:rsid w:val="00737240"/>
    <w:rsid w:val="00742DAF"/>
    <w:rsid w:val="00742FF2"/>
    <w:rsid w:val="007433D5"/>
    <w:rsid w:val="007450AD"/>
    <w:rsid w:val="00745546"/>
    <w:rsid w:val="0074741A"/>
    <w:rsid w:val="00747956"/>
    <w:rsid w:val="00747C37"/>
    <w:rsid w:val="00751599"/>
    <w:rsid w:val="007528FD"/>
    <w:rsid w:val="00752E65"/>
    <w:rsid w:val="00752FD1"/>
    <w:rsid w:val="00754F5D"/>
    <w:rsid w:val="00755EB9"/>
    <w:rsid w:val="00760B09"/>
    <w:rsid w:val="00761C71"/>
    <w:rsid w:val="007665B7"/>
    <w:rsid w:val="00766DAB"/>
    <w:rsid w:val="00766F0D"/>
    <w:rsid w:val="00773704"/>
    <w:rsid w:val="00775DCE"/>
    <w:rsid w:val="00776A74"/>
    <w:rsid w:val="007777DB"/>
    <w:rsid w:val="00785F13"/>
    <w:rsid w:val="007912A0"/>
    <w:rsid w:val="0079152F"/>
    <w:rsid w:val="00792FF7"/>
    <w:rsid w:val="00793E11"/>
    <w:rsid w:val="00794197"/>
    <w:rsid w:val="00794777"/>
    <w:rsid w:val="007A1062"/>
    <w:rsid w:val="007A69F4"/>
    <w:rsid w:val="007B046E"/>
    <w:rsid w:val="007B08D3"/>
    <w:rsid w:val="007B31F4"/>
    <w:rsid w:val="007B481A"/>
    <w:rsid w:val="007B7185"/>
    <w:rsid w:val="007B749F"/>
    <w:rsid w:val="007B7597"/>
    <w:rsid w:val="007B7EE4"/>
    <w:rsid w:val="007C0D7E"/>
    <w:rsid w:val="007C1B04"/>
    <w:rsid w:val="007C2E12"/>
    <w:rsid w:val="007C451C"/>
    <w:rsid w:val="007C6504"/>
    <w:rsid w:val="007D159A"/>
    <w:rsid w:val="007D5128"/>
    <w:rsid w:val="007D7A29"/>
    <w:rsid w:val="007D7B7B"/>
    <w:rsid w:val="007E0216"/>
    <w:rsid w:val="007E1687"/>
    <w:rsid w:val="007E2075"/>
    <w:rsid w:val="007E2A9C"/>
    <w:rsid w:val="007E5706"/>
    <w:rsid w:val="007E5FE2"/>
    <w:rsid w:val="007F025A"/>
    <w:rsid w:val="007F2127"/>
    <w:rsid w:val="007F2736"/>
    <w:rsid w:val="007F379D"/>
    <w:rsid w:val="007F5D82"/>
    <w:rsid w:val="007F7893"/>
    <w:rsid w:val="00802A80"/>
    <w:rsid w:val="00803984"/>
    <w:rsid w:val="00804DF2"/>
    <w:rsid w:val="00805D93"/>
    <w:rsid w:val="00807607"/>
    <w:rsid w:val="008112A7"/>
    <w:rsid w:val="00811ABC"/>
    <w:rsid w:val="008143E0"/>
    <w:rsid w:val="00817784"/>
    <w:rsid w:val="00821966"/>
    <w:rsid w:val="008219B8"/>
    <w:rsid w:val="00825ED9"/>
    <w:rsid w:val="008268E2"/>
    <w:rsid w:val="00826C51"/>
    <w:rsid w:val="00833AA9"/>
    <w:rsid w:val="00833CB8"/>
    <w:rsid w:val="00834FDF"/>
    <w:rsid w:val="0083649E"/>
    <w:rsid w:val="0084019A"/>
    <w:rsid w:val="00841248"/>
    <w:rsid w:val="00842EA5"/>
    <w:rsid w:val="00842FD6"/>
    <w:rsid w:val="008462F1"/>
    <w:rsid w:val="008466AC"/>
    <w:rsid w:val="00846887"/>
    <w:rsid w:val="00847352"/>
    <w:rsid w:val="00847590"/>
    <w:rsid w:val="008500A5"/>
    <w:rsid w:val="008501F9"/>
    <w:rsid w:val="008512DE"/>
    <w:rsid w:val="008513C1"/>
    <w:rsid w:val="00852B72"/>
    <w:rsid w:val="00852C23"/>
    <w:rsid w:val="00855A19"/>
    <w:rsid w:val="00856871"/>
    <w:rsid w:val="008607C7"/>
    <w:rsid w:val="00861BC5"/>
    <w:rsid w:val="00861D72"/>
    <w:rsid w:val="0086210E"/>
    <w:rsid w:val="00863A18"/>
    <w:rsid w:val="008673A0"/>
    <w:rsid w:val="00870469"/>
    <w:rsid w:val="0087220F"/>
    <w:rsid w:val="008728E0"/>
    <w:rsid w:val="00872A12"/>
    <w:rsid w:val="008732F0"/>
    <w:rsid w:val="00873377"/>
    <w:rsid w:val="00875B63"/>
    <w:rsid w:val="00877D48"/>
    <w:rsid w:val="008800D6"/>
    <w:rsid w:val="008811F8"/>
    <w:rsid w:val="008819D1"/>
    <w:rsid w:val="008820F4"/>
    <w:rsid w:val="00882A00"/>
    <w:rsid w:val="008836FF"/>
    <w:rsid w:val="00883FE5"/>
    <w:rsid w:val="00885C76"/>
    <w:rsid w:val="00887F60"/>
    <w:rsid w:val="00890A49"/>
    <w:rsid w:val="00890DA1"/>
    <w:rsid w:val="00891EF5"/>
    <w:rsid w:val="008963CF"/>
    <w:rsid w:val="00896BA7"/>
    <w:rsid w:val="00897B07"/>
    <w:rsid w:val="00897CAB"/>
    <w:rsid w:val="008A02E6"/>
    <w:rsid w:val="008A0C67"/>
    <w:rsid w:val="008A1D2B"/>
    <w:rsid w:val="008A4C5C"/>
    <w:rsid w:val="008A4DCC"/>
    <w:rsid w:val="008A61ED"/>
    <w:rsid w:val="008B155A"/>
    <w:rsid w:val="008B2C76"/>
    <w:rsid w:val="008B420B"/>
    <w:rsid w:val="008B4379"/>
    <w:rsid w:val="008B465E"/>
    <w:rsid w:val="008C0B6E"/>
    <w:rsid w:val="008C38A6"/>
    <w:rsid w:val="008C4390"/>
    <w:rsid w:val="008C4646"/>
    <w:rsid w:val="008C49E6"/>
    <w:rsid w:val="008D1A45"/>
    <w:rsid w:val="008D1AA3"/>
    <w:rsid w:val="008D261F"/>
    <w:rsid w:val="008D2D27"/>
    <w:rsid w:val="008D32BC"/>
    <w:rsid w:val="008E25BD"/>
    <w:rsid w:val="008E294D"/>
    <w:rsid w:val="008E5B95"/>
    <w:rsid w:val="008E6FCB"/>
    <w:rsid w:val="008E7BCD"/>
    <w:rsid w:val="008F0A7A"/>
    <w:rsid w:val="008F3892"/>
    <w:rsid w:val="008F39C0"/>
    <w:rsid w:val="008F3F36"/>
    <w:rsid w:val="008F4C10"/>
    <w:rsid w:val="008F5043"/>
    <w:rsid w:val="008F701F"/>
    <w:rsid w:val="008F760C"/>
    <w:rsid w:val="008F7CA6"/>
    <w:rsid w:val="009041A0"/>
    <w:rsid w:val="00905DD5"/>
    <w:rsid w:val="00906A17"/>
    <w:rsid w:val="00906FC7"/>
    <w:rsid w:val="00907559"/>
    <w:rsid w:val="009134C8"/>
    <w:rsid w:val="00914043"/>
    <w:rsid w:val="00917B4D"/>
    <w:rsid w:val="00921BB2"/>
    <w:rsid w:val="00922169"/>
    <w:rsid w:val="00922296"/>
    <w:rsid w:val="00922728"/>
    <w:rsid w:val="0092392F"/>
    <w:rsid w:val="00924813"/>
    <w:rsid w:val="00932557"/>
    <w:rsid w:val="00932A5D"/>
    <w:rsid w:val="00932D98"/>
    <w:rsid w:val="00933564"/>
    <w:rsid w:val="00935136"/>
    <w:rsid w:val="00936027"/>
    <w:rsid w:val="00936092"/>
    <w:rsid w:val="0093659E"/>
    <w:rsid w:val="009367D7"/>
    <w:rsid w:val="00937504"/>
    <w:rsid w:val="0094074E"/>
    <w:rsid w:val="00940778"/>
    <w:rsid w:val="00941A10"/>
    <w:rsid w:val="0094209C"/>
    <w:rsid w:val="009428F4"/>
    <w:rsid w:val="00942C94"/>
    <w:rsid w:val="009451F1"/>
    <w:rsid w:val="009453ED"/>
    <w:rsid w:val="00945B7B"/>
    <w:rsid w:val="0094733B"/>
    <w:rsid w:val="00947B2E"/>
    <w:rsid w:val="00950114"/>
    <w:rsid w:val="00950664"/>
    <w:rsid w:val="00952568"/>
    <w:rsid w:val="00952B8F"/>
    <w:rsid w:val="009536F3"/>
    <w:rsid w:val="00955AF3"/>
    <w:rsid w:val="00956A33"/>
    <w:rsid w:val="00956BAD"/>
    <w:rsid w:val="00957089"/>
    <w:rsid w:val="0095770E"/>
    <w:rsid w:val="00960202"/>
    <w:rsid w:val="0096426A"/>
    <w:rsid w:val="00965900"/>
    <w:rsid w:val="00965E38"/>
    <w:rsid w:val="00965E75"/>
    <w:rsid w:val="00970C9F"/>
    <w:rsid w:val="009726ED"/>
    <w:rsid w:val="009747D5"/>
    <w:rsid w:val="00977B16"/>
    <w:rsid w:val="0098068A"/>
    <w:rsid w:val="00980B32"/>
    <w:rsid w:val="00982A8C"/>
    <w:rsid w:val="009831D9"/>
    <w:rsid w:val="00983653"/>
    <w:rsid w:val="0098463F"/>
    <w:rsid w:val="0098529F"/>
    <w:rsid w:val="00987614"/>
    <w:rsid w:val="00993E6F"/>
    <w:rsid w:val="00996138"/>
    <w:rsid w:val="00997DB6"/>
    <w:rsid w:val="009A1AA6"/>
    <w:rsid w:val="009A4328"/>
    <w:rsid w:val="009A52A4"/>
    <w:rsid w:val="009B01DF"/>
    <w:rsid w:val="009B1998"/>
    <w:rsid w:val="009B2988"/>
    <w:rsid w:val="009B7DF2"/>
    <w:rsid w:val="009C24C3"/>
    <w:rsid w:val="009C2577"/>
    <w:rsid w:val="009C5494"/>
    <w:rsid w:val="009C5E56"/>
    <w:rsid w:val="009D01D6"/>
    <w:rsid w:val="009D0538"/>
    <w:rsid w:val="009D3058"/>
    <w:rsid w:val="009D5E62"/>
    <w:rsid w:val="009E03A7"/>
    <w:rsid w:val="009E2BAD"/>
    <w:rsid w:val="009E2C44"/>
    <w:rsid w:val="009E5ADF"/>
    <w:rsid w:val="009E7582"/>
    <w:rsid w:val="009F14DC"/>
    <w:rsid w:val="009F1DD4"/>
    <w:rsid w:val="009F4116"/>
    <w:rsid w:val="009F44DE"/>
    <w:rsid w:val="009F53FA"/>
    <w:rsid w:val="00A002C8"/>
    <w:rsid w:val="00A01F51"/>
    <w:rsid w:val="00A023AB"/>
    <w:rsid w:val="00A03146"/>
    <w:rsid w:val="00A03336"/>
    <w:rsid w:val="00A06A9E"/>
    <w:rsid w:val="00A12F68"/>
    <w:rsid w:val="00A1448E"/>
    <w:rsid w:val="00A144CA"/>
    <w:rsid w:val="00A14986"/>
    <w:rsid w:val="00A17B67"/>
    <w:rsid w:val="00A21E9C"/>
    <w:rsid w:val="00A2246D"/>
    <w:rsid w:val="00A22ECE"/>
    <w:rsid w:val="00A2514D"/>
    <w:rsid w:val="00A260E1"/>
    <w:rsid w:val="00A376EE"/>
    <w:rsid w:val="00A425F6"/>
    <w:rsid w:val="00A43979"/>
    <w:rsid w:val="00A446E5"/>
    <w:rsid w:val="00A45653"/>
    <w:rsid w:val="00A4584B"/>
    <w:rsid w:val="00A51F66"/>
    <w:rsid w:val="00A52059"/>
    <w:rsid w:val="00A543AF"/>
    <w:rsid w:val="00A55255"/>
    <w:rsid w:val="00A55811"/>
    <w:rsid w:val="00A560D5"/>
    <w:rsid w:val="00A579D9"/>
    <w:rsid w:val="00A57A7D"/>
    <w:rsid w:val="00A61A4D"/>
    <w:rsid w:val="00A61B66"/>
    <w:rsid w:val="00A64E4A"/>
    <w:rsid w:val="00A659B1"/>
    <w:rsid w:val="00A66693"/>
    <w:rsid w:val="00A70A07"/>
    <w:rsid w:val="00A71E85"/>
    <w:rsid w:val="00A741E4"/>
    <w:rsid w:val="00A76C0E"/>
    <w:rsid w:val="00A77402"/>
    <w:rsid w:val="00A800D7"/>
    <w:rsid w:val="00A84B6C"/>
    <w:rsid w:val="00A86041"/>
    <w:rsid w:val="00A86107"/>
    <w:rsid w:val="00A86673"/>
    <w:rsid w:val="00A86BA4"/>
    <w:rsid w:val="00A87D31"/>
    <w:rsid w:val="00A906AF"/>
    <w:rsid w:val="00A947FF"/>
    <w:rsid w:val="00A959DF"/>
    <w:rsid w:val="00A96D79"/>
    <w:rsid w:val="00A97D58"/>
    <w:rsid w:val="00AA0E23"/>
    <w:rsid w:val="00AA39FF"/>
    <w:rsid w:val="00AA3D32"/>
    <w:rsid w:val="00AA3F70"/>
    <w:rsid w:val="00AA5921"/>
    <w:rsid w:val="00AA705C"/>
    <w:rsid w:val="00AA7515"/>
    <w:rsid w:val="00AA7DBB"/>
    <w:rsid w:val="00AB0C49"/>
    <w:rsid w:val="00AB2E4A"/>
    <w:rsid w:val="00AC0A73"/>
    <w:rsid w:val="00AC191C"/>
    <w:rsid w:val="00AC6864"/>
    <w:rsid w:val="00AC77B8"/>
    <w:rsid w:val="00AD026E"/>
    <w:rsid w:val="00AD1AD4"/>
    <w:rsid w:val="00AD4B44"/>
    <w:rsid w:val="00AD4BD7"/>
    <w:rsid w:val="00AD6972"/>
    <w:rsid w:val="00AE024A"/>
    <w:rsid w:val="00AE088D"/>
    <w:rsid w:val="00AE1D70"/>
    <w:rsid w:val="00AE2E50"/>
    <w:rsid w:val="00AE3628"/>
    <w:rsid w:val="00AE4926"/>
    <w:rsid w:val="00AE5150"/>
    <w:rsid w:val="00AF156D"/>
    <w:rsid w:val="00AF28D7"/>
    <w:rsid w:val="00AF3BCF"/>
    <w:rsid w:val="00AF4C0F"/>
    <w:rsid w:val="00AF5DF4"/>
    <w:rsid w:val="00B036FC"/>
    <w:rsid w:val="00B044C5"/>
    <w:rsid w:val="00B055EC"/>
    <w:rsid w:val="00B058F6"/>
    <w:rsid w:val="00B07869"/>
    <w:rsid w:val="00B07983"/>
    <w:rsid w:val="00B12416"/>
    <w:rsid w:val="00B140F2"/>
    <w:rsid w:val="00B1560A"/>
    <w:rsid w:val="00B17DAD"/>
    <w:rsid w:val="00B17F13"/>
    <w:rsid w:val="00B2191A"/>
    <w:rsid w:val="00B22AE9"/>
    <w:rsid w:val="00B26F95"/>
    <w:rsid w:val="00B31E8A"/>
    <w:rsid w:val="00B322C8"/>
    <w:rsid w:val="00B3251B"/>
    <w:rsid w:val="00B34177"/>
    <w:rsid w:val="00B35F57"/>
    <w:rsid w:val="00B37D40"/>
    <w:rsid w:val="00B436B1"/>
    <w:rsid w:val="00B4387C"/>
    <w:rsid w:val="00B43F2C"/>
    <w:rsid w:val="00B444B0"/>
    <w:rsid w:val="00B46B92"/>
    <w:rsid w:val="00B4700F"/>
    <w:rsid w:val="00B478D5"/>
    <w:rsid w:val="00B504B5"/>
    <w:rsid w:val="00B50C48"/>
    <w:rsid w:val="00B51C54"/>
    <w:rsid w:val="00B51E6D"/>
    <w:rsid w:val="00B54A30"/>
    <w:rsid w:val="00B5627F"/>
    <w:rsid w:val="00B564DE"/>
    <w:rsid w:val="00B56648"/>
    <w:rsid w:val="00B576F2"/>
    <w:rsid w:val="00B63100"/>
    <w:rsid w:val="00B640FB"/>
    <w:rsid w:val="00B64FAB"/>
    <w:rsid w:val="00B64FFF"/>
    <w:rsid w:val="00B66021"/>
    <w:rsid w:val="00B67AEC"/>
    <w:rsid w:val="00B67BE2"/>
    <w:rsid w:val="00B734C8"/>
    <w:rsid w:val="00B75C1C"/>
    <w:rsid w:val="00B7622C"/>
    <w:rsid w:val="00B76EED"/>
    <w:rsid w:val="00B77D3D"/>
    <w:rsid w:val="00B77E4B"/>
    <w:rsid w:val="00B839B0"/>
    <w:rsid w:val="00B84F07"/>
    <w:rsid w:val="00B86EBE"/>
    <w:rsid w:val="00B9073B"/>
    <w:rsid w:val="00B91619"/>
    <w:rsid w:val="00B91D81"/>
    <w:rsid w:val="00B92CDD"/>
    <w:rsid w:val="00B93D2D"/>
    <w:rsid w:val="00B943DE"/>
    <w:rsid w:val="00B94A39"/>
    <w:rsid w:val="00BA59A1"/>
    <w:rsid w:val="00BA75D5"/>
    <w:rsid w:val="00BC0F47"/>
    <w:rsid w:val="00BC1FA8"/>
    <w:rsid w:val="00BC22CB"/>
    <w:rsid w:val="00BC563B"/>
    <w:rsid w:val="00BD0BD8"/>
    <w:rsid w:val="00BD1C49"/>
    <w:rsid w:val="00BD1E51"/>
    <w:rsid w:val="00BD2133"/>
    <w:rsid w:val="00BD31D3"/>
    <w:rsid w:val="00BD3FD5"/>
    <w:rsid w:val="00BD69AC"/>
    <w:rsid w:val="00BE22CB"/>
    <w:rsid w:val="00BE37E3"/>
    <w:rsid w:val="00BE5A7B"/>
    <w:rsid w:val="00BE70E5"/>
    <w:rsid w:val="00BE7B28"/>
    <w:rsid w:val="00BF0C65"/>
    <w:rsid w:val="00BF254E"/>
    <w:rsid w:val="00BF3723"/>
    <w:rsid w:val="00BF5F7F"/>
    <w:rsid w:val="00BF618D"/>
    <w:rsid w:val="00BF66FE"/>
    <w:rsid w:val="00BF78CC"/>
    <w:rsid w:val="00C02699"/>
    <w:rsid w:val="00C0461B"/>
    <w:rsid w:val="00C12250"/>
    <w:rsid w:val="00C15AE5"/>
    <w:rsid w:val="00C21E69"/>
    <w:rsid w:val="00C2315E"/>
    <w:rsid w:val="00C279F2"/>
    <w:rsid w:val="00C31421"/>
    <w:rsid w:val="00C32865"/>
    <w:rsid w:val="00C32A76"/>
    <w:rsid w:val="00C3340D"/>
    <w:rsid w:val="00C3581C"/>
    <w:rsid w:val="00C36F96"/>
    <w:rsid w:val="00C37123"/>
    <w:rsid w:val="00C418BE"/>
    <w:rsid w:val="00C50D6D"/>
    <w:rsid w:val="00C55458"/>
    <w:rsid w:val="00C56A64"/>
    <w:rsid w:val="00C60540"/>
    <w:rsid w:val="00C6556B"/>
    <w:rsid w:val="00C66DA6"/>
    <w:rsid w:val="00C67E07"/>
    <w:rsid w:val="00C67F56"/>
    <w:rsid w:val="00C70E95"/>
    <w:rsid w:val="00C720E0"/>
    <w:rsid w:val="00C7461D"/>
    <w:rsid w:val="00C7665E"/>
    <w:rsid w:val="00C81182"/>
    <w:rsid w:val="00C81927"/>
    <w:rsid w:val="00C83269"/>
    <w:rsid w:val="00C870C4"/>
    <w:rsid w:val="00C87BD1"/>
    <w:rsid w:val="00C90184"/>
    <w:rsid w:val="00C91596"/>
    <w:rsid w:val="00C927F8"/>
    <w:rsid w:val="00C933B0"/>
    <w:rsid w:val="00C93659"/>
    <w:rsid w:val="00C94F6B"/>
    <w:rsid w:val="00CA0919"/>
    <w:rsid w:val="00CA097E"/>
    <w:rsid w:val="00CA0BB3"/>
    <w:rsid w:val="00CA2399"/>
    <w:rsid w:val="00CA28DB"/>
    <w:rsid w:val="00CA3159"/>
    <w:rsid w:val="00CA32E7"/>
    <w:rsid w:val="00CA563F"/>
    <w:rsid w:val="00CA576B"/>
    <w:rsid w:val="00CB026C"/>
    <w:rsid w:val="00CB0AB6"/>
    <w:rsid w:val="00CB3133"/>
    <w:rsid w:val="00CB5AEA"/>
    <w:rsid w:val="00CB5CE4"/>
    <w:rsid w:val="00CB6620"/>
    <w:rsid w:val="00CB6CEC"/>
    <w:rsid w:val="00CB6F98"/>
    <w:rsid w:val="00CC0CE1"/>
    <w:rsid w:val="00CC0FAD"/>
    <w:rsid w:val="00CC5531"/>
    <w:rsid w:val="00CD189A"/>
    <w:rsid w:val="00CD550A"/>
    <w:rsid w:val="00CD7B40"/>
    <w:rsid w:val="00CD7EF4"/>
    <w:rsid w:val="00CE2E54"/>
    <w:rsid w:val="00CE34E3"/>
    <w:rsid w:val="00CE54A2"/>
    <w:rsid w:val="00CE5C76"/>
    <w:rsid w:val="00CF0C0A"/>
    <w:rsid w:val="00CF2C07"/>
    <w:rsid w:val="00D007B2"/>
    <w:rsid w:val="00D01377"/>
    <w:rsid w:val="00D013FA"/>
    <w:rsid w:val="00D016DF"/>
    <w:rsid w:val="00D035EF"/>
    <w:rsid w:val="00D03694"/>
    <w:rsid w:val="00D05A1B"/>
    <w:rsid w:val="00D07E82"/>
    <w:rsid w:val="00D130DF"/>
    <w:rsid w:val="00D1429F"/>
    <w:rsid w:val="00D1441D"/>
    <w:rsid w:val="00D14D05"/>
    <w:rsid w:val="00D170D7"/>
    <w:rsid w:val="00D20B7E"/>
    <w:rsid w:val="00D20FCD"/>
    <w:rsid w:val="00D2168E"/>
    <w:rsid w:val="00D226B4"/>
    <w:rsid w:val="00D238B2"/>
    <w:rsid w:val="00D24A80"/>
    <w:rsid w:val="00D24CE0"/>
    <w:rsid w:val="00D24F97"/>
    <w:rsid w:val="00D256CD"/>
    <w:rsid w:val="00D25C97"/>
    <w:rsid w:val="00D27CAB"/>
    <w:rsid w:val="00D30A1A"/>
    <w:rsid w:val="00D30A6F"/>
    <w:rsid w:val="00D30FD7"/>
    <w:rsid w:val="00D3717C"/>
    <w:rsid w:val="00D43C8A"/>
    <w:rsid w:val="00D44D49"/>
    <w:rsid w:val="00D45689"/>
    <w:rsid w:val="00D47CAD"/>
    <w:rsid w:val="00D53607"/>
    <w:rsid w:val="00D53DC6"/>
    <w:rsid w:val="00D54DE1"/>
    <w:rsid w:val="00D55FED"/>
    <w:rsid w:val="00D573A5"/>
    <w:rsid w:val="00D57D5F"/>
    <w:rsid w:val="00D6165C"/>
    <w:rsid w:val="00D61DF0"/>
    <w:rsid w:val="00D62D87"/>
    <w:rsid w:val="00D64AD8"/>
    <w:rsid w:val="00D66536"/>
    <w:rsid w:val="00D67743"/>
    <w:rsid w:val="00D701A2"/>
    <w:rsid w:val="00D70DFA"/>
    <w:rsid w:val="00D712FD"/>
    <w:rsid w:val="00D723C6"/>
    <w:rsid w:val="00D735AB"/>
    <w:rsid w:val="00D759DA"/>
    <w:rsid w:val="00D77743"/>
    <w:rsid w:val="00D81C11"/>
    <w:rsid w:val="00D82730"/>
    <w:rsid w:val="00D82F24"/>
    <w:rsid w:val="00D8300B"/>
    <w:rsid w:val="00D8393D"/>
    <w:rsid w:val="00D8421B"/>
    <w:rsid w:val="00D85E9F"/>
    <w:rsid w:val="00D8690F"/>
    <w:rsid w:val="00D91330"/>
    <w:rsid w:val="00D91534"/>
    <w:rsid w:val="00D93376"/>
    <w:rsid w:val="00D95CCC"/>
    <w:rsid w:val="00D969EC"/>
    <w:rsid w:val="00DA0722"/>
    <w:rsid w:val="00DA2886"/>
    <w:rsid w:val="00DA3ADF"/>
    <w:rsid w:val="00DA3FD4"/>
    <w:rsid w:val="00DA6008"/>
    <w:rsid w:val="00DA7669"/>
    <w:rsid w:val="00DB1E11"/>
    <w:rsid w:val="00DB4D71"/>
    <w:rsid w:val="00DC16B8"/>
    <w:rsid w:val="00DC4B78"/>
    <w:rsid w:val="00DC532F"/>
    <w:rsid w:val="00DD04B0"/>
    <w:rsid w:val="00DD2880"/>
    <w:rsid w:val="00DD3BB9"/>
    <w:rsid w:val="00DD5EEE"/>
    <w:rsid w:val="00DE2768"/>
    <w:rsid w:val="00DE3ECC"/>
    <w:rsid w:val="00DF276F"/>
    <w:rsid w:val="00DF2832"/>
    <w:rsid w:val="00DF34B9"/>
    <w:rsid w:val="00DF533E"/>
    <w:rsid w:val="00DF5B77"/>
    <w:rsid w:val="00DF6253"/>
    <w:rsid w:val="00E026D7"/>
    <w:rsid w:val="00E04FB6"/>
    <w:rsid w:val="00E051FE"/>
    <w:rsid w:val="00E05E2B"/>
    <w:rsid w:val="00E068C1"/>
    <w:rsid w:val="00E071A2"/>
    <w:rsid w:val="00E07292"/>
    <w:rsid w:val="00E073A3"/>
    <w:rsid w:val="00E075B7"/>
    <w:rsid w:val="00E1202C"/>
    <w:rsid w:val="00E13719"/>
    <w:rsid w:val="00E142A8"/>
    <w:rsid w:val="00E15E71"/>
    <w:rsid w:val="00E16C31"/>
    <w:rsid w:val="00E22811"/>
    <w:rsid w:val="00E24233"/>
    <w:rsid w:val="00E24940"/>
    <w:rsid w:val="00E24DEA"/>
    <w:rsid w:val="00E26DEF"/>
    <w:rsid w:val="00E307FA"/>
    <w:rsid w:val="00E30F24"/>
    <w:rsid w:val="00E34AEB"/>
    <w:rsid w:val="00E47BA7"/>
    <w:rsid w:val="00E47D76"/>
    <w:rsid w:val="00E52004"/>
    <w:rsid w:val="00E52E65"/>
    <w:rsid w:val="00E52EEB"/>
    <w:rsid w:val="00E60564"/>
    <w:rsid w:val="00E60E03"/>
    <w:rsid w:val="00E636B1"/>
    <w:rsid w:val="00E64B7F"/>
    <w:rsid w:val="00E64C68"/>
    <w:rsid w:val="00E651DB"/>
    <w:rsid w:val="00E653A7"/>
    <w:rsid w:val="00E65699"/>
    <w:rsid w:val="00E66E21"/>
    <w:rsid w:val="00E678CB"/>
    <w:rsid w:val="00E70347"/>
    <w:rsid w:val="00E73E04"/>
    <w:rsid w:val="00E74365"/>
    <w:rsid w:val="00E75331"/>
    <w:rsid w:val="00E7678C"/>
    <w:rsid w:val="00E83836"/>
    <w:rsid w:val="00E83B48"/>
    <w:rsid w:val="00E843AE"/>
    <w:rsid w:val="00E8563F"/>
    <w:rsid w:val="00E90547"/>
    <w:rsid w:val="00E92138"/>
    <w:rsid w:val="00E93407"/>
    <w:rsid w:val="00E96D4E"/>
    <w:rsid w:val="00EA07B8"/>
    <w:rsid w:val="00EA48ED"/>
    <w:rsid w:val="00EA5C3E"/>
    <w:rsid w:val="00EA60C4"/>
    <w:rsid w:val="00EA644C"/>
    <w:rsid w:val="00EA6B1A"/>
    <w:rsid w:val="00EA72BD"/>
    <w:rsid w:val="00EA7873"/>
    <w:rsid w:val="00EB1E5C"/>
    <w:rsid w:val="00EB3932"/>
    <w:rsid w:val="00EB3C38"/>
    <w:rsid w:val="00EB4D37"/>
    <w:rsid w:val="00EB5826"/>
    <w:rsid w:val="00EC0E20"/>
    <w:rsid w:val="00EC1785"/>
    <w:rsid w:val="00EC1EF7"/>
    <w:rsid w:val="00EC3B2B"/>
    <w:rsid w:val="00EC4C37"/>
    <w:rsid w:val="00EC4F6E"/>
    <w:rsid w:val="00EC5A5B"/>
    <w:rsid w:val="00ED0A21"/>
    <w:rsid w:val="00ED1F17"/>
    <w:rsid w:val="00ED434B"/>
    <w:rsid w:val="00ED5BEB"/>
    <w:rsid w:val="00ED747C"/>
    <w:rsid w:val="00EE030B"/>
    <w:rsid w:val="00EE385D"/>
    <w:rsid w:val="00EE5A38"/>
    <w:rsid w:val="00EE7503"/>
    <w:rsid w:val="00EF0C03"/>
    <w:rsid w:val="00EF1080"/>
    <w:rsid w:val="00EF1E1A"/>
    <w:rsid w:val="00EF2FC8"/>
    <w:rsid w:val="00EF38A3"/>
    <w:rsid w:val="00EF58F8"/>
    <w:rsid w:val="00EF6F62"/>
    <w:rsid w:val="00EF72D5"/>
    <w:rsid w:val="00F03123"/>
    <w:rsid w:val="00F04FE3"/>
    <w:rsid w:val="00F0672C"/>
    <w:rsid w:val="00F10D16"/>
    <w:rsid w:val="00F11C9D"/>
    <w:rsid w:val="00F20A37"/>
    <w:rsid w:val="00F22950"/>
    <w:rsid w:val="00F23631"/>
    <w:rsid w:val="00F2646F"/>
    <w:rsid w:val="00F26676"/>
    <w:rsid w:val="00F26EF3"/>
    <w:rsid w:val="00F30FC1"/>
    <w:rsid w:val="00F3125A"/>
    <w:rsid w:val="00F312A9"/>
    <w:rsid w:val="00F31EB6"/>
    <w:rsid w:val="00F34578"/>
    <w:rsid w:val="00F36EB7"/>
    <w:rsid w:val="00F4066C"/>
    <w:rsid w:val="00F434E2"/>
    <w:rsid w:val="00F437DD"/>
    <w:rsid w:val="00F44A68"/>
    <w:rsid w:val="00F471A5"/>
    <w:rsid w:val="00F500F7"/>
    <w:rsid w:val="00F52305"/>
    <w:rsid w:val="00F53C31"/>
    <w:rsid w:val="00F55B6B"/>
    <w:rsid w:val="00F60503"/>
    <w:rsid w:val="00F61B77"/>
    <w:rsid w:val="00F6411D"/>
    <w:rsid w:val="00F6643B"/>
    <w:rsid w:val="00F6658D"/>
    <w:rsid w:val="00F67AA8"/>
    <w:rsid w:val="00F71D9F"/>
    <w:rsid w:val="00F72630"/>
    <w:rsid w:val="00F74E42"/>
    <w:rsid w:val="00F74E5B"/>
    <w:rsid w:val="00F76489"/>
    <w:rsid w:val="00F77C47"/>
    <w:rsid w:val="00F80982"/>
    <w:rsid w:val="00F81754"/>
    <w:rsid w:val="00F85068"/>
    <w:rsid w:val="00F855BE"/>
    <w:rsid w:val="00F96889"/>
    <w:rsid w:val="00FA0E17"/>
    <w:rsid w:val="00FA1804"/>
    <w:rsid w:val="00FA2232"/>
    <w:rsid w:val="00FA3769"/>
    <w:rsid w:val="00FA7042"/>
    <w:rsid w:val="00FA7340"/>
    <w:rsid w:val="00FB104E"/>
    <w:rsid w:val="00FB1E08"/>
    <w:rsid w:val="00FB2077"/>
    <w:rsid w:val="00FB218E"/>
    <w:rsid w:val="00FB2DBC"/>
    <w:rsid w:val="00FB485D"/>
    <w:rsid w:val="00FB58C3"/>
    <w:rsid w:val="00FB5B9B"/>
    <w:rsid w:val="00FB6090"/>
    <w:rsid w:val="00FB73E2"/>
    <w:rsid w:val="00FB7BB4"/>
    <w:rsid w:val="00FC04C0"/>
    <w:rsid w:val="00FC0F48"/>
    <w:rsid w:val="00FC406D"/>
    <w:rsid w:val="00FC559B"/>
    <w:rsid w:val="00FC6000"/>
    <w:rsid w:val="00FD12F5"/>
    <w:rsid w:val="00FD18B2"/>
    <w:rsid w:val="00FD1AFC"/>
    <w:rsid w:val="00FD2B4E"/>
    <w:rsid w:val="00FD3001"/>
    <w:rsid w:val="00FD3F0B"/>
    <w:rsid w:val="00FD5387"/>
    <w:rsid w:val="00FD5806"/>
    <w:rsid w:val="00FD5D0B"/>
    <w:rsid w:val="00FD6806"/>
    <w:rsid w:val="00FD7102"/>
    <w:rsid w:val="00FD7869"/>
    <w:rsid w:val="00FE0452"/>
    <w:rsid w:val="00FE0B1F"/>
    <w:rsid w:val="00FE1644"/>
    <w:rsid w:val="00FE2D1B"/>
    <w:rsid w:val="00FE56C7"/>
    <w:rsid w:val="00FE5CCA"/>
    <w:rsid w:val="00FF0F61"/>
    <w:rsid w:val="00FF1F25"/>
    <w:rsid w:val="00FF2B79"/>
    <w:rsid w:val="00FF2CDC"/>
    <w:rsid w:val="00FF372F"/>
    <w:rsid w:val="00FF57FB"/>
    <w:rsid w:val="00FF7679"/>
    <w:rsid w:val="156AEF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style="mso-position-vertical-relative:line" fill="f" fillcolor="white" stroke="f">
      <v:fill color="white" on="f"/>
      <v:stroke on="f"/>
    </o:shapedefaults>
    <o:shapelayout v:ext="edit">
      <o:idmap v:ext="edit" data="1"/>
    </o:shapelayout>
  </w:shapeDefaults>
  <w:decimalSymbol w:val="."/>
  <w:listSeparator w:val=","/>
  <w14:docId w14:val="71D324C9"/>
  <w15:chartTrackingRefBased/>
  <w15:docId w15:val="{CEA3A223-0A94-4876-934C-E2AB8F4D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E2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0E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0E3E"/>
    <w:rPr>
      <w:rFonts w:ascii="Tahoma" w:hAnsi="Tahoma" w:cs="Tahoma"/>
      <w:sz w:val="16"/>
      <w:szCs w:val="16"/>
      <w:lang w:eastAsia="en-US"/>
    </w:rPr>
  </w:style>
  <w:style w:type="table" w:styleId="TableGrid">
    <w:name w:val="Table Grid"/>
    <w:basedOn w:val="TableNormal"/>
    <w:uiPriority w:val="59"/>
    <w:rsid w:val="00202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542C"/>
    <w:pPr>
      <w:ind w:left="720"/>
      <w:contextualSpacing/>
    </w:pPr>
  </w:style>
  <w:style w:type="paragraph" w:styleId="Header">
    <w:name w:val="header"/>
    <w:basedOn w:val="Normal"/>
    <w:link w:val="HeaderChar"/>
    <w:uiPriority w:val="99"/>
    <w:semiHidden/>
    <w:unhideWhenUsed/>
    <w:rsid w:val="00833AA9"/>
    <w:pPr>
      <w:tabs>
        <w:tab w:val="center" w:pos="4513"/>
        <w:tab w:val="right" w:pos="9026"/>
      </w:tabs>
    </w:pPr>
  </w:style>
  <w:style w:type="character" w:customStyle="1" w:styleId="HeaderChar">
    <w:name w:val="Header Char"/>
    <w:link w:val="Header"/>
    <w:uiPriority w:val="99"/>
    <w:semiHidden/>
    <w:rsid w:val="00833AA9"/>
    <w:rPr>
      <w:sz w:val="22"/>
      <w:szCs w:val="22"/>
      <w:lang w:eastAsia="en-US"/>
    </w:rPr>
  </w:style>
  <w:style w:type="paragraph" w:styleId="Footer">
    <w:name w:val="footer"/>
    <w:basedOn w:val="Normal"/>
    <w:link w:val="FooterChar"/>
    <w:uiPriority w:val="99"/>
    <w:semiHidden/>
    <w:unhideWhenUsed/>
    <w:rsid w:val="00833AA9"/>
    <w:pPr>
      <w:tabs>
        <w:tab w:val="center" w:pos="4513"/>
        <w:tab w:val="right" w:pos="9026"/>
      </w:tabs>
    </w:pPr>
  </w:style>
  <w:style w:type="character" w:customStyle="1" w:styleId="FooterChar">
    <w:name w:val="Footer Char"/>
    <w:link w:val="Footer"/>
    <w:uiPriority w:val="99"/>
    <w:semiHidden/>
    <w:rsid w:val="00833AA9"/>
    <w:rPr>
      <w:sz w:val="22"/>
      <w:szCs w:val="22"/>
      <w:lang w:eastAsia="en-US"/>
    </w:rPr>
  </w:style>
  <w:style w:type="character" w:styleId="PageNumber">
    <w:name w:val="page number"/>
    <w:rsid w:val="00833AA9"/>
  </w:style>
  <w:style w:type="table" w:customStyle="1" w:styleId="TableGrid1">
    <w:name w:val="Table Grid1"/>
    <w:basedOn w:val="TableNormal"/>
    <w:next w:val="TableGrid"/>
    <w:rsid w:val="00833AA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B17DAD"/>
    <w:rPr>
      <w:sz w:val="16"/>
      <w:szCs w:val="16"/>
    </w:rPr>
  </w:style>
  <w:style w:type="paragraph" w:styleId="CommentText">
    <w:name w:val="annotation text"/>
    <w:basedOn w:val="Normal"/>
    <w:link w:val="CommentTextChar"/>
    <w:uiPriority w:val="99"/>
    <w:unhideWhenUsed/>
    <w:rsid w:val="00B17DAD"/>
    <w:rPr>
      <w:sz w:val="20"/>
      <w:szCs w:val="20"/>
    </w:rPr>
  </w:style>
  <w:style w:type="character" w:customStyle="1" w:styleId="CommentTextChar">
    <w:name w:val="Comment Text Char"/>
    <w:link w:val="CommentText"/>
    <w:uiPriority w:val="99"/>
    <w:rsid w:val="00B17DAD"/>
    <w:rPr>
      <w:lang w:eastAsia="en-US"/>
    </w:rPr>
  </w:style>
  <w:style w:type="paragraph" w:styleId="CommentSubject">
    <w:name w:val="annotation subject"/>
    <w:basedOn w:val="CommentText"/>
    <w:next w:val="CommentText"/>
    <w:link w:val="CommentSubjectChar"/>
    <w:uiPriority w:val="99"/>
    <w:semiHidden/>
    <w:unhideWhenUsed/>
    <w:rsid w:val="00B17DAD"/>
    <w:rPr>
      <w:b/>
      <w:bCs/>
    </w:rPr>
  </w:style>
  <w:style w:type="character" w:customStyle="1" w:styleId="CommentSubjectChar">
    <w:name w:val="Comment Subject Char"/>
    <w:link w:val="CommentSubject"/>
    <w:uiPriority w:val="99"/>
    <w:semiHidden/>
    <w:rsid w:val="00B17DAD"/>
    <w:rPr>
      <w:b/>
      <w:bCs/>
      <w:lang w:eastAsia="en-US"/>
    </w:rPr>
  </w:style>
  <w:style w:type="table" w:customStyle="1" w:styleId="TableGrid2">
    <w:name w:val="Table Grid2"/>
    <w:basedOn w:val="TableNormal"/>
    <w:next w:val="TableGrid"/>
    <w:uiPriority w:val="59"/>
    <w:rsid w:val="0094077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528FD"/>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037BC"/>
    <w:rPr>
      <w:sz w:val="20"/>
      <w:szCs w:val="20"/>
    </w:rPr>
  </w:style>
  <w:style w:type="character" w:customStyle="1" w:styleId="EndnoteTextChar">
    <w:name w:val="Endnote Text Char"/>
    <w:link w:val="EndnoteText"/>
    <w:uiPriority w:val="99"/>
    <w:semiHidden/>
    <w:rsid w:val="005037BC"/>
    <w:rPr>
      <w:lang w:eastAsia="en-US"/>
    </w:rPr>
  </w:style>
  <w:style w:type="character" w:styleId="EndnoteReference">
    <w:name w:val="endnote reference"/>
    <w:uiPriority w:val="99"/>
    <w:semiHidden/>
    <w:unhideWhenUsed/>
    <w:rsid w:val="005037BC"/>
    <w:rPr>
      <w:vertAlign w:val="superscript"/>
    </w:rPr>
  </w:style>
  <w:style w:type="paragraph" w:styleId="Revision">
    <w:name w:val="Revision"/>
    <w:hidden/>
    <w:uiPriority w:val="99"/>
    <w:semiHidden/>
    <w:rsid w:val="0032206C"/>
    <w:rPr>
      <w:sz w:val="22"/>
      <w:szCs w:val="22"/>
      <w:lang w:eastAsia="en-US"/>
    </w:rPr>
  </w:style>
  <w:style w:type="paragraph" w:styleId="NormalWeb">
    <w:name w:val="Normal (Web)"/>
    <w:basedOn w:val="Normal"/>
    <w:uiPriority w:val="99"/>
    <w:unhideWhenUsed/>
    <w:rsid w:val="00180CAD"/>
    <w:pPr>
      <w:spacing w:before="100" w:beforeAutospacing="1" w:after="100" w:afterAutospacing="1" w:line="240" w:lineRule="auto"/>
    </w:pPr>
    <w:rPr>
      <w:rFonts w:ascii="Aptos" w:eastAsiaTheme="minorHAnsi" w:hAnsi="Aptos" w:cs="Aptos"/>
      <w:sz w:val="24"/>
      <w:szCs w:val="24"/>
      <w:lang w:eastAsia="en-GB"/>
    </w:rPr>
  </w:style>
  <w:style w:type="character" w:styleId="Mention">
    <w:name w:val="Mention"/>
    <w:basedOn w:val="DefaultParagraphFont"/>
    <w:uiPriority w:val="99"/>
    <w:unhideWhenUsed/>
    <w:rsid w:val="007F7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154">
      <w:bodyDiv w:val="1"/>
      <w:marLeft w:val="0"/>
      <w:marRight w:val="0"/>
      <w:marTop w:val="0"/>
      <w:marBottom w:val="0"/>
      <w:divBdr>
        <w:top w:val="none" w:sz="0" w:space="0" w:color="auto"/>
        <w:left w:val="none" w:sz="0" w:space="0" w:color="auto"/>
        <w:bottom w:val="none" w:sz="0" w:space="0" w:color="auto"/>
        <w:right w:val="none" w:sz="0" w:space="0" w:color="auto"/>
      </w:divBdr>
    </w:div>
    <w:div w:id="15011958">
      <w:bodyDiv w:val="1"/>
      <w:marLeft w:val="0"/>
      <w:marRight w:val="0"/>
      <w:marTop w:val="0"/>
      <w:marBottom w:val="0"/>
      <w:divBdr>
        <w:top w:val="none" w:sz="0" w:space="0" w:color="auto"/>
        <w:left w:val="none" w:sz="0" w:space="0" w:color="auto"/>
        <w:bottom w:val="none" w:sz="0" w:space="0" w:color="auto"/>
        <w:right w:val="none" w:sz="0" w:space="0" w:color="auto"/>
      </w:divBdr>
    </w:div>
    <w:div w:id="23872725">
      <w:bodyDiv w:val="1"/>
      <w:marLeft w:val="0"/>
      <w:marRight w:val="0"/>
      <w:marTop w:val="0"/>
      <w:marBottom w:val="0"/>
      <w:divBdr>
        <w:top w:val="none" w:sz="0" w:space="0" w:color="auto"/>
        <w:left w:val="none" w:sz="0" w:space="0" w:color="auto"/>
        <w:bottom w:val="none" w:sz="0" w:space="0" w:color="auto"/>
        <w:right w:val="none" w:sz="0" w:space="0" w:color="auto"/>
      </w:divBdr>
    </w:div>
    <w:div w:id="25180938">
      <w:bodyDiv w:val="1"/>
      <w:marLeft w:val="0"/>
      <w:marRight w:val="0"/>
      <w:marTop w:val="0"/>
      <w:marBottom w:val="0"/>
      <w:divBdr>
        <w:top w:val="none" w:sz="0" w:space="0" w:color="auto"/>
        <w:left w:val="none" w:sz="0" w:space="0" w:color="auto"/>
        <w:bottom w:val="none" w:sz="0" w:space="0" w:color="auto"/>
        <w:right w:val="none" w:sz="0" w:space="0" w:color="auto"/>
      </w:divBdr>
    </w:div>
    <w:div w:id="44766659">
      <w:bodyDiv w:val="1"/>
      <w:marLeft w:val="0"/>
      <w:marRight w:val="0"/>
      <w:marTop w:val="0"/>
      <w:marBottom w:val="0"/>
      <w:divBdr>
        <w:top w:val="none" w:sz="0" w:space="0" w:color="auto"/>
        <w:left w:val="none" w:sz="0" w:space="0" w:color="auto"/>
        <w:bottom w:val="none" w:sz="0" w:space="0" w:color="auto"/>
        <w:right w:val="none" w:sz="0" w:space="0" w:color="auto"/>
      </w:divBdr>
    </w:div>
    <w:div w:id="53436150">
      <w:bodyDiv w:val="1"/>
      <w:marLeft w:val="0"/>
      <w:marRight w:val="0"/>
      <w:marTop w:val="0"/>
      <w:marBottom w:val="0"/>
      <w:divBdr>
        <w:top w:val="none" w:sz="0" w:space="0" w:color="auto"/>
        <w:left w:val="none" w:sz="0" w:space="0" w:color="auto"/>
        <w:bottom w:val="none" w:sz="0" w:space="0" w:color="auto"/>
        <w:right w:val="none" w:sz="0" w:space="0" w:color="auto"/>
      </w:divBdr>
    </w:div>
    <w:div w:id="53436880">
      <w:bodyDiv w:val="1"/>
      <w:marLeft w:val="0"/>
      <w:marRight w:val="0"/>
      <w:marTop w:val="0"/>
      <w:marBottom w:val="0"/>
      <w:divBdr>
        <w:top w:val="none" w:sz="0" w:space="0" w:color="auto"/>
        <w:left w:val="none" w:sz="0" w:space="0" w:color="auto"/>
        <w:bottom w:val="none" w:sz="0" w:space="0" w:color="auto"/>
        <w:right w:val="none" w:sz="0" w:space="0" w:color="auto"/>
      </w:divBdr>
    </w:div>
    <w:div w:id="64644809">
      <w:bodyDiv w:val="1"/>
      <w:marLeft w:val="0"/>
      <w:marRight w:val="0"/>
      <w:marTop w:val="0"/>
      <w:marBottom w:val="0"/>
      <w:divBdr>
        <w:top w:val="none" w:sz="0" w:space="0" w:color="auto"/>
        <w:left w:val="none" w:sz="0" w:space="0" w:color="auto"/>
        <w:bottom w:val="none" w:sz="0" w:space="0" w:color="auto"/>
        <w:right w:val="none" w:sz="0" w:space="0" w:color="auto"/>
      </w:divBdr>
    </w:div>
    <w:div w:id="78411537">
      <w:bodyDiv w:val="1"/>
      <w:marLeft w:val="0"/>
      <w:marRight w:val="0"/>
      <w:marTop w:val="0"/>
      <w:marBottom w:val="0"/>
      <w:divBdr>
        <w:top w:val="none" w:sz="0" w:space="0" w:color="auto"/>
        <w:left w:val="none" w:sz="0" w:space="0" w:color="auto"/>
        <w:bottom w:val="none" w:sz="0" w:space="0" w:color="auto"/>
        <w:right w:val="none" w:sz="0" w:space="0" w:color="auto"/>
      </w:divBdr>
    </w:div>
    <w:div w:id="82262097">
      <w:bodyDiv w:val="1"/>
      <w:marLeft w:val="0"/>
      <w:marRight w:val="0"/>
      <w:marTop w:val="0"/>
      <w:marBottom w:val="0"/>
      <w:divBdr>
        <w:top w:val="none" w:sz="0" w:space="0" w:color="auto"/>
        <w:left w:val="none" w:sz="0" w:space="0" w:color="auto"/>
        <w:bottom w:val="none" w:sz="0" w:space="0" w:color="auto"/>
        <w:right w:val="none" w:sz="0" w:space="0" w:color="auto"/>
      </w:divBdr>
    </w:div>
    <w:div w:id="84770457">
      <w:bodyDiv w:val="1"/>
      <w:marLeft w:val="0"/>
      <w:marRight w:val="0"/>
      <w:marTop w:val="0"/>
      <w:marBottom w:val="0"/>
      <w:divBdr>
        <w:top w:val="none" w:sz="0" w:space="0" w:color="auto"/>
        <w:left w:val="none" w:sz="0" w:space="0" w:color="auto"/>
        <w:bottom w:val="none" w:sz="0" w:space="0" w:color="auto"/>
        <w:right w:val="none" w:sz="0" w:space="0" w:color="auto"/>
      </w:divBdr>
    </w:div>
    <w:div w:id="86461003">
      <w:bodyDiv w:val="1"/>
      <w:marLeft w:val="0"/>
      <w:marRight w:val="0"/>
      <w:marTop w:val="0"/>
      <w:marBottom w:val="0"/>
      <w:divBdr>
        <w:top w:val="none" w:sz="0" w:space="0" w:color="auto"/>
        <w:left w:val="none" w:sz="0" w:space="0" w:color="auto"/>
        <w:bottom w:val="none" w:sz="0" w:space="0" w:color="auto"/>
        <w:right w:val="none" w:sz="0" w:space="0" w:color="auto"/>
      </w:divBdr>
    </w:div>
    <w:div w:id="93790404">
      <w:bodyDiv w:val="1"/>
      <w:marLeft w:val="0"/>
      <w:marRight w:val="0"/>
      <w:marTop w:val="0"/>
      <w:marBottom w:val="0"/>
      <w:divBdr>
        <w:top w:val="none" w:sz="0" w:space="0" w:color="auto"/>
        <w:left w:val="none" w:sz="0" w:space="0" w:color="auto"/>
        <w:bottom w:val="none" w:sz="0" w:space="0" w:color="auto"/>
        <w:right w:val="none" w:sz="0" w:space="0" w:color="auto"/>
      </w:divBdr>
    </w:div>
    <w:div w:id="103430333">
      <w:bodyDiv w:val="1"/>
      <w:marLeft w:val="0"/>
      <w:marRight w:val="0"/>
      <w:marTop w:val="0"/>
      <w:marBottom w:val="0"/>
      <w:divBdr>
        <w:top w:val="none" w:sz="0" w:space="0" w:color="auto"/>
        <w:left w:val="none" w:sz="0" w:space="0" w:color="auto"/>
        <w:bottom w:val="none" w:sz="0" w:space="0" w:color="auto"/>
        <w:right w:val="none" w:sz="0" w:space="0" w:color="auto"/>
      </w:divBdr>
    </w:div>
    <w:div w:id="104538824">
      <w:bodyDiv w:val="1"/>
      <w:marLeft w:val="0"/>
      <w:marRight w:val="0"/>
      <w:marTop w:val="0"/>
      <w:marBottom w:val="0"/>
      <w:divBdr>
        <w:top w:val="none" w:sz="0" w:space="0" w:color="auto"/>
        <w:left w:val="none" w:sz="0" w:space="0" w:color="auto"/>
        <w:bottom w:val="none" w:sz="0" w:space="0" w:color="auto"/>
        <w:right w:val="none" w:sz="0" w:space="0" w:color="auto"/>
      </w:divBdr>
    </w:div>
    <w:div w:id="105392398">
      <w:bodyDiv w:val="1"/>
      <w:marLeft w:val="0"/>
      <w:marRight w:val="0"/>
      <w:marTop w:val="0"/>
      <w:marBottom w:val="0"/>
      <w:divBdr>
        <w:top w:val="none" w:sz="0" w:space="0" w:color="auto"/>
        <w:left w:val="none" w:sz="0" w:space="0" w:color="auto"/>
        <w:bottom w:val="none" w:sz="0" w:space="0" w:color="auto"/>
        <w:right w:val="none" w:sz="0" w:space="0" w:color="auto"/>
      </w:divBdr>
    </w:div>
    <w:div w:id="115104653">
      <w:bodyDiv w:val="1"/>
      <w:marLeft w:val="0"/>
      <w:marRight w:val="0"/>
      <w:marTop w:val="0"/>
      <w:marBottom w:val="0"/>
      <w:divBdr>
        <w:top w:val="none" w:sz="0" w:space="0" w:color="auto"/>
        <w:left w:val="none" w:sz="0" w:space="0" w:color="auto"/>
        <w:bottom w:val="none" w:sz="0" w:space="0" w:color="auto"/>
        <w:right w:val="none" w:sz="0" w:space="0" w:color="auto"/>
      </w:divBdr>
    </w:div>
    <w:div w:id="124197248">
      <w:bodyDiv w:val="1"/>
      <w:marLeft w:val="0"/>
      <w:marRight w:val="0"/>
      <w:marTop w:val="0"/>
      <w:marBottom w:val="0"/>
      <w:divBdr>
        <w:top w:val="none" w:sz="0" w:space="0" w:color="auto"/>
        <w:left w:val="none" w:sz="0" w:space="0" w:color="auto"/>
        <w:bottom w:val="none" w:sz="0" w:space="0" w:color="auto"/>
        <w:right w:val="none" w:sz="0" w:space="0" w:color="auto"/>
      </w:divBdr>
    </w:div>
    <w:div w:id="128404294">
      <w:bodyDiv w:val="1"/>
      <w:marLeft w:val="0"/>
      <w:marRight w:val="0"/>
      <w:marTop w:val="0"/>
      <w:marBottom w:val="0"/>
      <w:divBdr>
        <w:top w:val="none" w:sz="0" w:space="0" w:color="auto"/>
        <w:left w:val="none" w:sz="0" w:space="0" w:color="auto"/>
        <w:bottom w:val="none" w:sz="0" w:space="0" w:color="auto"/>
        <w:right w:val="none" w:sz="0" w:space="0" w:color="auto"/>
      </w:divBdr>
    </w:div>
    <w:div w:id="132718764">
      <w:bodyDiv w:val="1"/>
      <w:marLeft w:val="0"/>
      <w:marRight w:val="0"/>
      <w:marTop w:val="0"/>
      <w:marBottom w:val="0"/>
      <w:divBdr>
        <w:top w:val="none" w:sz="0" w:space="0" w:color="auto"/>
        <w:left w:val="none" w:sz="0" w:space="0" w:color="auto"/>
        <w:bottom w:val="none" w:sz="0" w:space="0" w:color="auto"/>
        <w:right w:val="none" w:sz="0" w:space="0" w:color="auto"/>
      </w:divBdr>
    </w:div>
    <w:div w:id="137036174">
      <w:bodyDiv w:val="1"/>
      <w:marLeft w:val="0"/>
      <w:marRight w:val="0"/>
      <w:marTop w:val="0"/>
      <w:marBottom w:val="0"/>
      <w:divBdr>
        <w:top w:val="none" w:sz="0" w:space="0" w:color="auto"/>
        <w:left w:val="none" w:sz="0" w:space="0" w:color="auto"/>
        <w:bottom w:val="none" w:sz="0" w:space="0" w:color="auto"/>
        <w:right w:val="none" w:sz="0" w:space="0" w:color="auto"/>
      </w:divBdr>
    </w:div>
    <w:div w:id="186909410">
      <w:bodyDiv w:val="1"/>
      <w:marLeft w:val="0"/>
      <w:marRight w:val="0"/>
      <w:marTop w:val="0"/>
      <w:marBottom w:val="0"/>
      <w:divBdr>
        <w:top w:val="none" w:sz="0" w:space="0" w:color="auto"/>
        <w:left w:val="none" w:sz="0" w:space="0" w:color="auto"/>
        <w:bottom w:val="none" w:sz="0" w:space="0" w:color="auto"/>
        <w:right w:val="none" w:sz="0" w:space="0" w:color="auto"/>
      </w:divBdr>
    </w:div>
    <w:div w:id="211431478">
      <w:bodyDiv w:val="1"/>
      <w:marLeft w:val="0"/>
      <w:marRight w:val="0"/>
      <w:marTop w:val="0"/>
      <w:marBottom w:val="0"/>
      <w:divBdr>
        <w:top w:val="none" w:sz="0" w:space="0" w:color="auto"/>
        <w:left w:val="none" w:sz="0" w:space="0" w:color="auto"/>
        <w:bottom w:val="none" w:sz="0" w:space="0" w:color="auto"/>
        <w:right w:val="none" w:sz="0" w:space="0" w:color="auto"/>
      </w:divBdr>
    </w:div>
    <w:div w:id="221327332">
      <w:bodyDiv w:val="1"/>
      <w:marLeft w:val="0"/>
      <w:marRight w:val="0"/>
      <w:marTop w:val="0"/>
      <w:marBottom w:val="0"/>
      <w:divBdr>
        <w:top w:val="none" w:sz="0" w:space="0" w:color="auto"/>
        <w:left w:val="none" w:sz="0" w:space="0" w:color="auto"/>
        <w:bottom w:val="none" w:sz="0" w:space="0" w:color="auto"/>
        <w:right w:val="none" w:sz="0" w:space="0" w:color="auto"/>
      </w:divBdr>
    </w:div>
    <w:div w:id="223026064">
      <w:bodyDiv w:val="1"/>
      <w:marLeft w:val="0"/>
      <w:marRight w:val="0"/>
      <w:marTop w:val="0"/>
      <w:marBottom w:val="0"/>
      <w:divBdr>
        <w:top w:val="none" w:sz="0" w:space="0" w:color="auto"/>
        <w:left w:val="none" w:sz="0" w:space="0" w:color="auto"/>
        <w:bottom w:val="none" w:sz="0" w:space="0" w:color="auto"/>
        <w:right w:val="none" w:sz="0" w:space="0" w:color="auto"/>
      </w:divBdr>
    </w:div>
    <w:div w:id="233048399">
      <w:bodyDiv w:val="1"/>
      <w:marLeft w:val="0"/>
      <w:marRight w:val="0"/>
      <w:marTop w:val="0"/>
      <w:marBottom w:val="0"/>
      <w:divBdr>
        <w:top w:val="none" w:sz="0" w:space="0" w:color="auto"/>
        <w:left w:val="none" w:sz="0" w:space="0" w:color="auto"/>
        <w:bottom w:val="none" w:sz="0" w:space="0" w:color="auto"/>
        <w:right w:val="none" w:sz="0" w:space="0" w:color="auto"/>
      </w:divBdr>
    </w:div>
    <w:div w:id="261650851">
      <w:bodyDiv w:val="1"/>
      <w:marLeft w:val="0"/>
      <w:marRight w:val="0"/>
      <w:marTop w:val="0"/>
      <w:marBottom w:val="0"/>
      <w:divBdr>
        <w:top w:val="none" w:sz="0" w:space="0" w:color="auto"/>
        <w:left w:val="none" w:sz="0" w:space="0" w:color="auto"/>
        <w:bottom w:val="none" w:sz="0" w:space="0" w:color="auto"/>
        <w:right w:val="none" w:sz="0" w:space="0" w:color="auto"/>
      </w:divBdr>
    </w:div>
    <w:div w:id="271284443">
      <w:bodyDiv w:val="1"/>
      <w:marLeft w:val="0"/>
      <w:marRight w:val="0"/>
      <w:marTop w:val="0"/>
      <w:marBottom w:val="0"/>
      <w:divBdr>
        <w:top w:val="none" w:sz="0" w:space="0" w:color="auto"/>
        <w:left w:val="none" w:sz="0" w:space="0" w:color="auto"/>
        <w:bottom w:val="none" w:sz="0" w:space="0" w:color="auto"/>
        <w:right w:val="none" w:sz="0" w:space="0" w:color="auto"/>
      </w:divBdr>
    </w:div>
    <w:div w:id="271548371">
      <w:bodyDiv w:val="1"/>
      <w:marLeft w:val="0"/>
      <w:marRight w:val="0"/>
      <w:marTop w:val="0"/>
      <w:marBottom w:val="0"/>
      <w:divBdr>
        <w:top w:val="none" w:sz="0" w:space="0" w:color="auto"/>
        <w:left w:val="none" w:sz="0" w:space="0" w:color="auto"/>
        <w:bottom w:val="none" w:sz="0" w:space="0" w:color="auto"/>
        <w:right w:val="none" w:sz="0" w:space="0" w:color="auto"/>
      </w:divBdr>
    </w:div>
    <w:div w:id="296450510">
      <w:bodyDiv w:val="1"/>
      <w:marLeft w:val="0"/>
      <w:marRight w:val="0"/>
      <w:marTop w:val="0"/>
      <w:marBottom w:val="0"/>
      <w:divBdr>
        <w:top w:val="none" w:sz="0" w:space="0" w:color="auto"/>
        <w:left w:val="none" w:sz="0" w:space="0" w:color="auto"/>
        <w:bottom w:val="none" w:sz="0" w:space="0" w:color="auto"/>
        <w:right w:val="none" w:sz="0" w:space="0" w:color="auto"/>
      </w:divBdr>
    </w:div>
    <w:div w:id="299920295">
      <w:bodyDiv w:val="1"/>
      <w:marLeft w:val="0"/>
      <w:marRight w:val="0"/>
      <w:marTop w:val="0"/>
      <w:marBottom w:val="0"/>
      <w:divBdr>
        <w:top w:val="none" w:sz="0" w:space="0" w:color="auto"/>
        <w:left w:val="none" w:sz="0" w:space="0" w:color="auto"/>
        <w:bottom w:val="none" w:sz="0" w:space="0" w:color="auto"/>
        <w:right w:val="none" w:sz="0" w:space="0" w:color="auto"/>
      </w:divBdr>
    </w:div>
    <w:div w:id="312179422">
      <w:bodyDiv w:val="1"/>
      <w:marLeft w:val="0"/>
      <w:marRight w:val="0"/>
      <w:marTop w:val="0"/>
      <w:marBottom w:val="0"/>
      <w:divBdr>
        <w:top w:val="none" w:sz="0" w:space="0" w:color="auto"/>
        <w:left w:val="none" w:sz="0" w:space="0" w:color="auto"/>
        <w:bottom w:val="none" w:sz="0" w:space="0" w:color="auto"/>
        <w:right w:val="none" w:sz="0" w:space="0" w:color="auto"/>
      </w:divBdr>
    </w:div>
    <w:div w:id="350496266">
      <w:bodyDiv w:val="1"/>
      <w:marLeft w:val="0"/>
      <w:marRight w:val="0"/>
      <w:marTop w:val="0"/>
      <w:marBottom w:val="0"/>
      <w:divBdr>
        <w:top w:val="none" w:sz="0" w:space="0" w:color="auto"/>
        <w:left w:val="none" w:sz="0" w:space="0" w:color="auto"/>
        <w:bottom w:val="none" w:sz="0" w:space="0" w:color="auto"/>
        <w:right w:val="none" w:sz="0" w:space="0" w:color="auto"/>
      </w:divBdr>
    </w:div>
    <w:div w:id="352070801">
      <w:bodyDiv w:val="1"/>
      <w:marLeft w:val="0"/>
      <w:marRight w:val="0"/>
      <w:marTop w:val="0"/>
      <w:marBottom w:val="0"/>
      <w:divBdr>
        <w:top w:val="none" w:sz="0" w:space="0" w:color="auto"/>
        <w:left w:val="none" w:sz="0" w:space="0" w:color="auto"/>
        <w:bottom w:val="none" w:sz="0" w:space="0" w:color="auto"/>
        <w:right w:val="none" w:sz="0" w:space="0" w:color="auto"/>
      </w:divBdr>
    </w:div>
    <w:div w:id="358237857">
      <w:bodyDiv w:val="1"/>
      <w:marLeft w:val="0"/>
      <w:marRight w:val="0"/>
      <w:marTop w:val="0"/>
      <w:marBottom w:val="0"/>
      <w:divBdr>
        <w:top w:val="none" w:sz="0" w:space="0" w:color="auto"/>
        <w:left w:val="none" w:sz="0" w:space="0" w:color="auto"/>
        <w:bottom w:val="none" w:sz="0" w:space="0" w:color="auto"/>
        <w:right w:val="none" w:sz="0" w:space="0" w:color="auto"/>
      </w:divBdr>
    </w:div>
    <w:div w:id="373116030">
      <w:bodyDiv w:val="1"/>
      <w:marLeft w:val="0"/>
      <w:marRight w:val="0"/>
      <w:marTop w:val="0"/>
      <w:marBottom w:val="0"/>
      <w:divBdr>
        <w:top w:val="none" w:sz="0" w:space="0" w:color="auto"/>
        <w:left w:val="none" w:sz="0" w:space="0" w:color="auto"/>
        <w:bottom w:val="none" w:sz="0" w:space="0" w:color="auto"/>
        <w:right w:val="none" w:sz="0" w:space="0" w:color="auto"/>
      </w:divBdr>
    </w:div>
    <w:div w:id="374700306">
      <w:bodyDiv w:val="1"/>
      <w:marLeft w:val="0"/>
      <w:marRight w:val="0"/>
      <w:marTop w:val="0"/>
      <w:marBottom w:val="0"/>
      <w:divBdr>
        <w:top w:val="none" w:sz="0" w:space="0" w:color="auto"/>
        <w:left w:val="none" w:sz="0" w:space="0" w:color="auto"/>
        <w:bottom w:val="none" w:sz="0" w:space="0" w:color="auto"/>
        <w:right w:val="none" w:sz="0" w:space="0" w:color="auto"/>
      </w:divBdr>
    </w:div>
    <w:div w:id="385226643">
      <w:bodyDiv w:val="1"/>
      <w:marLeft w:val="0"/>
      <w:marRight w:val="0"/>
      <w:marTop w:val="0"/>
      <w:marBottom w:val="0"/>
      <w:divBdr>
        <w:top w:val="none" w:sz="0" w:space="0" w:color="auto"/>
        <w:left w:val="none" w:sz="0" w:space="0" w:color="auto"/>
        <w:bottom w:val="none" w:sz="0" w:space="0" w:color="auto"/>
        <w:right w:val="none" w:sz="0" w:space="0" w:color="auto"/>
      </w:divBdr>
    </w:div>
    <w:div w:id="394353806">
      <w:bodyDiv w:val="1"/>
      <w:marLeft w:val="0"/>
      <w:marRight w:val="0"/>
      <w:marTop w:val="0"/>
      <w:marBottom w:val="0"/>
      <w:divBdr>
        <w:top w:val="none" w:sz="0" w:space="0" w:color="auto"/>
        <w:left w:val="none" w:sz="0" w:space="0" w:color="auto"/>
        <w:bottom w:val="none" w:sz="0" w:space="0" w:color="auto"/>
        <w:right w:val="none" w:sz="0" w:space="0" w:color="auto"/>
      </w:divBdr>
    </w:div>
    <w:div w:id="408313678">
      <w:bodyDiv w:val="1"/>
      <w:marLeft w:val="0"/>
      <w:marRight w:val="0"/>
      <w:marTop w:val="0"/>
      <w:marBottom w:val="0"/>
      <w:divBdr>
        <w:top w:val="none" w:sz="0" w:space="0" w:color="auto"/>
        <w:left w:val="none" w:sz="0" w:space="0" w:color="auto"/>
        <w:bottom w:val="none" w:sz="0" w:space="0" w:color="auto"/>
        <w:right w:val="none" w:sz="0" w:space="0" w:color="auto"/>
      </w:divBdr>
    </w:div>
    <w:div w:id="408772255">
      <w:bodyDiv w:val="1"/>
      <w:marLeft w:val="0"/>
      <w:marRight w:val="0"/>
      <w:marTop w:val="0"/>
      <w:marBottom w:val="0"/>
      <w:divBdr>
        <w:top w:val="none" w:sz="0" w:space="0" w:color="auto"/>
        <w:left w:val="none" w:sz="0" w:space="0" w:color="auto"/>
        <w:bottom w:val="none" w:sz="0" w:space="0" w:color="auto"/>
        <w:right w:val="none" w:sz="0" w:space="0" w:color="auto"/>
      </w:divBdr>
    </w:div>
    <w:div w:id="411974823">
      <w:bodyDiv w:val="1"/>
      <w:marLeft w:val="0"/>
      <w:marRight w:val="0"/>
      <w:marTop w:val="0"/>
      <w:marBottom w:val="0"/>
      <w:divBdr>
        <w:top w:val="none" w:sz="0" w:space="0" w:color="auto"/>
        <w:left w:val="none" w:sz="0" w:space="0" w:color="auto"/>
        <w:bottom w:val="none" w:sz="0" w:space="0" w:color="auto"/>
        <w:right w:val="none" w:sz="0" w:space="0" w:color="auto"/>
      </w:divBdr>
    </w:div>
    <w:div w:id="414479561">
      <w:bodyDiv w:val="1"/>
      <w:marLeft w:val="0"/>
      <w:marRight w:val="0"/>
      <w:marTop w:val="0"/>
      <w:marBottom w:val="0"/>
      <w:divBdr>
        <w:top w:val="none" w:sz="0" w:space="0" w:color="auto"/>
        <w:left w:val="none" w:sz="0" w:space="0" w:color="auto"/>
        <w:bottom w:val="none" w:sz="0" w:space="0" w:color="auto"/>
        <w:right w:val="none" w:sz="0" w:space="0" w:color="auto"/>
      </w:divBdr>
    </w:div>
    <w:div w:id="417601540">
      <w:bodyDiv w:val="1"/>
      <w:marLeft w:val="0"/>
      <w:marRight w:val="0"/>
      <w:marTop w:val="0"/>
      <w:marBottom w:val="0"/>
      <w:divBdr>
        <w:top w:val="none" w:sz="0" w:space="0" w:color="auto"/>
        <w:left w:val="none" w:sz="0" w:space="0" w:color="auto"/>
        <w:bottom w:val="none" w:sz="0" w:space="0" w:color="auto"/>
        <w:right w:val="none" w:sz="0" w:space="0" w:color="auto"/>
      </w:divBdr>
    </w:div>
    <w:div w:id="419182424">
      <w:bodyDiv w:val="1"/>
      <w:marLeft w:val="0"/>
      <w:marRight w:val="0"/>
      <w:marTop w:val="0"/>
      <w:marBottom w:val="0"/>
      <w:divBdr>
        <w:top w:val="none" w:sz="0" w:space="0" w:color="auto"/>
        <w:left w:val="none" w:sz="0" w:space="0" w:color="auto"/>
        <w:bottom w:val="none" w:sz="0" w:space="0" w:color="auto"/>
        <w:right w:val="none" w:sz="0" w:space="0" w:color="auto"/>
      </w:divBdr>
    </w:div>
    <w:div w:id="425075143">
      <w:bodyDiv w:val="1"/>
      <w:marLeft w:val="0"/>
      <w:marRight w:val="0"/>
      <w:marTop w:val="0"/>
      <w:marBottom w:val="0"/>
      <w:divBdr>
        <w:top w:val="none" w:sz="0" w:space="0" w:color="auto"/>
        <w:left w:val="none" w:sz="0" w:space="0" w:color="auto"/>
        <w:bottom w:val="none" w:sz="0" w:space="0" w:color="auto"/>
        <w:right w:val="none" w:sz="0" w:space="0" w:color="auto"/>
      </w:divBdr>
    </w:div>
    <w:div w:id="458184341">
      <w:bodyDiv w:val="1"/>
      <w:marLeft w:val="0"/>
      <w:marRight w:val="0"/>
      <w:marTop w:val="0"/>
      <w:marBottom w:val="0"/>
      <w:divBdr>
        <w:top w:val="none" w:sz="0" w:space="0" w:color="auto"/>
        <w:left w:val="none" w:sz="0" w:space="0" w:color="auto"/>
        <w:bottom w:val="none" w:sz="0" w:space="0" w:color="auto"/>
        <w:right w:val="none" w:sz="0" w:space="0" w:color="auto"/>
      </w:divBdr>
    </w:div>
    <w:div w:id="484124363">
      <w:bodyDiv w:val="1"/>
      <w:marLeft w:val="0"/>
      <w:marRight w:val="0"/>
      <w:marTop w:val="0"/>
      <w:marBottom w:val="0"/>
      <w:divBdr>
        <w:top w:val="none" w:sz="0" w:space="0" w:color="auto"/>
        <w:left w:val="none" w:sz="0" w:space="0" w:color="auto"/>
        <w:bottom w:val="none" w:sz="0" w:space="0" w:color="auto"/>
        <w:right w:val="none" w:sz="0" w:space="0" w:color="auto"/>
      </w:divBdr>
    </w:div>
    <w:div w:id="489753682">
      <w:bodyDiv w:val="1"/>
      <w:marLeft w:val="0"/>
      <w:marRight w:val="0"/>
      <w:marTop w:val="0"/>
      <w:marBottom w:val="0"/>
      <w:divBdr>
        <w:top w:val="none" w:sz="0" w:space="0" w:color="auto"/>
        <w:left w:val="none" w:sz="0" w:space="0" w:color="auto"/>
        <w:bottom w:val="none" w:sz="0" w:space="0" w:color="auto"/>
        <w:right w:val="none" w:sz="0" w:space="0" w:color="auto"/>
      </w:divBdr>
    </w:div>
    <w:div w:id="500127732">
      <w:bodyDiv w:val="1"/>
      <w:marLeft w:val="0"/>
      <w:marRight w:val="0"/>
      <w:marTop w:val="0"/>
      <w:marBottom w:val="0"/>
      <w:divBdr>
        <w:top w:val="none" w:sz="0" w:space="0" w:color="auto"/>
        <w:left w:val="none" w:sz="0" w:space="0" w:color="auto"/>
        <w:bottom w:val="none" w:sz="0" w:space="0" w:color="auto"/>
        <w:right w:val="none" w:sz="0" w:space="0" w:color="auto"/>
      </w:divBdr>
    </w:div>
    <w:div w:id="503134673">
      <w:bodyDiv w:val="1"/>
      <w:marLeft w:val="0"/>
      <w:marRight w:val="0"/>
      <w:marTop w:val="0"/>
      <w:marBottom w:val="0"/>
      <w:divBdr>
        <w:top w:val="none" w:sz="0" w:space="0" w:color="auto"/>
        <w:left w:val="none" w:sz="0" w:space="0" w:color="auto"/>
        <w:bottom w:val="none" w:sz="0" w:space="0" w:color="auto"/>
        <w:right w:val="none" w:sz="0" w:space="0" w:color="auto"/>
      </w:divBdr>
    </w:div>
    <w:div w:id="506333676">
      <w:bodyDiv w:val="1"/>
      <w:marLeft w:val="0"/>
      <w:marRight w:val="0"/>
      <w:marTop w:val="0"/>
      <w:marBottom w:val="0"/>
      <w:divBdr>
        <w:top w:val="none" w:sz="0" w:space="0" w:color="auto"/>
        <w:left w:val="none" w:sz="0" w:space="0" w:color="auto"/>
        <w:bottom w:val="none" w:sz="0" w:space="0" w:color="auto"/>
        <w:right w:val="none" w:sz="0" w:space="0" w:color="auto"/>
      </w:divBdr>
    </w:div>
    <w:div w:id="516119574">
      <w:bodyDiv w:val="1"/>
      <w:marLeft w:val="0"/>
      <w:marRight w:val="0"/>
      <w:marTop w:val="0"/>
      <w:marBottom w:val="0"/>
      <w:divBdr>
        <w:top w:val="none" w:sz="0" w:space="0" w:color="auto"/>
        <w:left w:val="none" w:sz="0" w:space="0" w:color="auto"/>
        <w:bottom w:val="none" w:sz="0" w:space="0" w:color="auto"/>
        <w:right w:val="none" w:sz="0" w:space="0" w:color="auto"/>
      </w:divBdr>
    </w:div>
    <w:div w:id="542130865">
      <w:bodyDiv w:val="1"/>
      <w:marLeft w:val="0"/>
      <w:marRight w:val="0"/>
      <w:marTop w:val="0"/>
      <w:marBottom w:val="0"/>
      <w:divBdr>
        <w:top w:val="none" w:sz="0" w:space="0" w:color="auto"/>
        <w:left w:val="none" w:sz="0" w:space="0" w:color="auto"/>
        <w:bottom w:val="none" w:sz="0" w:space="0" w:color="auto"/>
        <w:right w:val="none" w:sz="0" w:space="0" w:color="auto"/>
      </w:divBdr>
    </w:div>
    <w:div w:id="546261776">
      <w:bodyDiv w:val="1"/>
      <w:marLeft w:val="0"/>
      <w:marRight w:val="0"/>
      <w:marTop w:val="0"/>
      <w:marBottom w:val="0"/>
      <w:divBdr>
        <w:top w:val="none" w:sz="0" w:space="0" w:color="auto"/>
        <w:left w:val="none" w:sz="0" w:space="0" w:color="auto"/>
        <w:bottom w:val="none" w:sz="0" w:space="0" w:color="auto"/>
        <w:right w:val="none" w:sz="0" w:space="0" w:color="auto"/>
      </w:divBdr>
    </w:div>
    <w:div w:id="548956160">
      <w:bodyDiv w:val="1"/>
      <w:marLeft w:val="0"/>
      <w:marRight w:val="0"/>
      <w:marTop w:val="0"/>
      <w:marBottom w:val="0"/>
      <w:divBdr>
        <w:top w:val="none" w:sz="0" w:space="0" w:color="auto"/>
        <w:left w:val="none" w:sz="0" w:space="0" w:color="auto"/>
        <w:bottom w:val="none" w:sz="0" w:space="0" w:color="auto"/>
        <w:right w:val="none" w:sz="0" w:space="0" w:color="auto"/>
      </w:divBdr>
    </w:div>
    <w:div w:id="561872400">
      <w:bodyDiv w:val="1"/>
      <w:marLeft w:val="0"/>
      <w:marRight w:val="0"/>
      <w:marTop w:val="0"/>
      <w:marBottom w:val="0"/>
      <w:divBdr>
        <w:top w:val="none" w:sz="0" w:space="0" w:color="auto"/>
        <w:left w:val="none" w:sz="0" w:space="0" w:color="auto"/>
        <w:bottom w:val="none" w:sz="0" w:space="0" w:color="auto"/>
        <w:right w:val="none" w:sz="0" w:space="0" w:color="auto"/>
      </w:divBdr>
    </w:div>
    <w:div w:id="575941266">
      <w:bodyDiv w:val="1"/>
      <w:marLeft w:val="0"/>
      <w:marRight w:val="0"/>
      <w:marTop w:val="0"/>
      <w:marBottom w:val="0"/>
      <w:divBdr>
        <w:top w:val="none" w:sz="0" w:space="0" w:color="auto"/>
        <w:left w:val="none" w:sz="0" w:space="0" w:color="auto"/>
        <w:bottom w:val="none" w:sz="0" w:space="0" w:color="auto"/>
        <w:right w:val="none" w:sz="0" w:space="0" w:color="auto"/>
      </w:divBdr>
    </w:div>
    <w:div w:id="595136896">
      <w:bodyDiv w:val="1"/>
      <w:marLeft w:val="0"/>
      <w:marRight w:val="0"/>
      <w:marTop w:val="0"/>
      <w:marBottom w:val="0"/>
      <w:divBdr>
        <w:top w:val="none" w:sz="0" w:space="0" w:color="auto"/>
        <w:left w:val="none" w:sz="0" w:space="0" w:color="auto"/>
        <w:bottom w:val="none" w:sz="0" w:space="0" w:color="auto"/>
        <w:right w:val="none" w:sz="0" w:space="0" w:color="auto"/>
      </w:divBdr>
    </w:div>
    <w:div w:id="595594180">
      <w:bodyDiv w:val="1"/>
      <w:marLeft w:val="0"/>
      <w:marRight w:val="0"/>
      <w:marTop w:val="0"/>
      <w:marBottom w:val="0"/>
      <w:divBdr>
        <w:top w:val="none" w:sz="0" w:space="0" w:color="auto"/>
        <w:left w:val="none" w:sz="0" w:space="0" w:color="auto"/>
        <w:bottom w:val="none" w:sz="0" w:space="0" w:color="auto"/>
        <w:right w:val="none" w:sz="0" w:space="0" w:color="auto"/>
      </w:divBdr>
    </w:div>
    <w:div w:id="598172997">
      <w:bodyDiv w:val="1"/>
      <w:marLeft w:val="0"/>
      <w:marRight w:val="0"/>
      <w:marTop w:val="0"/>
      <w:marBottom w:val="0"/>
      <w:divBdr>
        <w:top w:val="none" w:sz="0" w:space="0" w:color="auto"/>
        <w:left w:val="none" w:sz="0" w:space="0" w:color="auto"/>
        <w:bottom w:val="none" w:sz="0" w:space="0" w:color="auto"/>
        <w:right w:val="none" w:sz="0" w:space="0" w:color="auto"/>
      </w:divBdr>
    </w:div>
    <w:div w:id="599875378">
      <w:bodyDiv w:val="1"/>
      <w:marLeft w:val="0"/>
      <w:marRight w:val="0"/>
      <w:marTop w:val="0"/>
      <w:marBottom w:val="0"/>
      <w:divBdr>
        <w:top w:val="none" w:sz="0" w:space="0" w:color="auto"/>
        <w:left w:val="none" w:sz="0" w:space="0" w:color="auto"/>
        <w:bottom w:val="none" w:sz="0" w:space="0" w:color="auto"/>
        <w:right w:val="none" w:sz="0" w:space="0" w:color="auto"/>
      </w:divBdr>
    </w:div>
    <w:div w:id="611278013">
      <w:bodyDiv w:val="1"/>
      <w:marLeft w:val="0"/>
      <w:marRight w:val="0"/>
      <w:marTop w:val="0"/>
      <w:marBottom w:val="0"/>
      <w:divBdr>
        <w:top w:val="none" w:sz="0" w:space="0" w:color="auto"/>
        <w:left w:val="none" w:sz="0" w:space="0" w:color="auto"/>
        <w:bottom w:val="none" w:sz="0" w:space="0" w:color="auto"/>
        <w:right w:val="none" w:sz="0" w:space="0" w:color="auto"/>
      </w:divBdr>
    </w:div>
    <w:div w:id="616453013">
      <w:bodyDiv w:val="1"/>
      <w:marLeft w:val="0"/>
      <w:marRight w:val="0"/>
      <w:marTop w:val="0"/>
      <w:marBottom w:val="0"/>
      <w:divBdr>
        <w:top w:val="none" w:sz="0" w:space="0" w:color="auto"/>
        <w:left w:val="none" w:sz="0" w:space="0" w:color="auto"/>
        <w:bottom w:val="none" w:sz="0" w:space="0" w:color="auto"/>
        <w:right w:val="none" w:sz="0" w:space="0" w:color="auto"/>
      </w:divBdr>
    </w:div>
    <w:div w:id="616720094">
      <w:bodyDiv w:val="1"/>
      <w:marLeft w:val="0"/>
      <w:marRight w:val="0"/>
      <w:marTop w:val="0"/>
      <w:marBottom w:val="0"/>
      <w:divBdr>
        <w:top w:val="none" w:sz="0" w:space="0" w:color="auto"/>
        <w:left w:val="none" w:sz="0" w:space="0" w:color="auto"/>
        <w:bottom w:val="none" w:sz="0" w:space="0" w:color="auto"/>
        <w:right w:val="none" w:sz="0" w:space="0" w:color="auto"/>
      </w:divBdr>
    </w:div>
    <w:div w:id="621420530">
      <w:bodyDiv w:val="1"/>
      <w:marLeft w:val="0"/>
      <w:marRight w:val="0"/>
      <w:marTop w:val="0"/>
      <w:marBottom w:val="0"/>
      <w:divBdr>
        <w:top w:val="none" w:sz="0" w:space="0" w:color="auto"/>
        <w:left w:val="none" w:sz="0" w:space="0" w:color="auto"/>
        <w:bottom w:val="none" w:sz="0" w:space="0" w:color="auto"/>
        <w:right w:val="none" w:sz="0" w:space="0" w:color="auto"/>
      </w:divBdr>
    </w:div>
    <w:div w:id="631249495">
      <w:bodyDiv w:val="1"/>
      <w:marLeft w:val="0"/>
      <w:marRight w:val="0"/>
      <w:marTop w:val="0"/>
      <w:marBottom w:val="0"/>
      <w:divBdr>
        <w:top w:val="none" w:sz="0" w:space="0" w:color="auto"/>
        <w:left w:val="none" w:sz="0" w:space="0" w:color="auto"/>
        <w:bottom w:val="none" w:sz="0" w:space="0" w:color="auto"/>
        <w:right w:val="none" w:sz="0" w:space="0" w:color="auto"/>
      </w:divBdr>
    </w:div>
    <w:div w:id="642779451">
      <w:bodyDiv w:val="1"/>
      <w:marLeft w:val="0"/>
      <w:marRight w:val="0"/>
      <w:marTop w:val="0"/>
      <w:marBottom w:val="0"/>
      <w:divBdr>
        <w:top w:val="none" w:sz="0" w:space="0" w:color="auto"/>
        <w:left w:val="none" w:sz="0" w:space="0" w:color="auto"/>
        <w:bottom w:val="none" w:sz="0" w:space="0" w:color="auto"/>
        <w:right w:val="none" w:sz="0" w:space="0" w:color="auto"/>
      </w:divBdr>
    </w:div>
    <w:div w:id="648439529">
      <w:bodyDiv w:val="1"/>
      <w:marLeft w:val="0"/>
      <w:marRight w:val="0"/>
      <w:marTop w:val="0"/>
      <w:marBottom w:val="0"/>
      <w:divBdr>
        <w:top w:val="none" w:sz="0" w:space="0" w:color="auto"/>
        <w:left w:val="none" w:sz="0" w:space="0" w:color="auto"/>
        <w:bottom w:val="none" w:sz="0" w:space="0" w:color="auto"/>
        <w:right w:val="none" w:sz="0" w:space="0" w:color="auto"/>
      </w:divBdr>
    </w:div>
    <w:div w:id="651757770">
      <w:bodyDiv w:val="1"/>
      <w:marLeft w:val="0"/>
      <w:marRight w:val="0"/>
      <w:marTop w:val="0"/>
      <w:marBottom w:val="0"/>
      <w:divBdr>
        <w:top w:val="none" w:sz="0" w:space="0" w:color="auto"/>
        <w:left w:val="none" w:sz="0" w:space="0" w:color="auto"/>
        <w:bottom w:val="none" w:sz="0" w:space="0" w:color="auto"/>
        <w:right w:val="none" w:sz="0" w:space="0" w:color="auto"/>
      </w:divBdr>
    </w:div>
    <w:div w:id="667290767">
      <w:bodyDiv w:val="1"/>
      <w:marLeft w:val="0"/>
      <w:marRight w:val="0"/>
      <w:marTop w:val="0"/>
      <w:marBottom w:val="0"/>
      <w:divBdr>
        <w:top w:val="none" w:sz="0" w:space="0" w:color="auto"/>
        <w:left w:val="none" w:sz="0" w:space="0" w:color="auto"/>
        <w:bottom w:val="none" w:sz="0" w:space="0" w:color="auto"/>
        <w:right w:val="none" w:sz="0" w:space="0" w:color="auto"/>
      </w:divBdr>
    </w:div>
    <w:div w:id="673263208">
      <w:bodyDiv w:val="1"/>
      <w:marLeft w:val="0"/>
      <w:marRight w:val="0"/>
      <w:marTop w:val="0"/>
      <w:marBottom w:val="0"/>
      <w:divBdr>
        <w:top w:val="none" w:sz="0" w:space="0" w:color="auto"/>
        <w:left w:val="none" w:sz="0" w:space="0" w:color="auto"/>
        <w:bottom w:val="none" w:sz="0" w:space="0" w:color="auto"/>
        <w:right w:val="none" w:sz="0" w:space="0" w:color="auto"/>
      </w:divBdr>
    </w:div>
    <w:div w:id="693073795">
      <w:bodyDiv w:val="1"/>
      <w:marLeft w:val="0"/>
      <w:marRight w:val="0"/>
      <w:marTop w:val="0"/>
      <w:marBottom w:val="0"/>
      <w:divBdr>
        <w:top w:val="none" w:sz="0" w:space="0" w:color="auto"/>
        <w:left w:val="none" w:sz="0" w:space="0" w:color="auto"/>
        <w:bottom w:val="none" w:sz="0" w:space="0" w:color="auto"/>
        <w:right w:val="none" w:sz="0" w:space="0" w:color="auto"/>
      </w:divBdr>
    </w:div>
    <w:div w:id="699624550">
      <w:bodyDiv w:val="1"/>
      <w:marLeft w:val="0"/>
      <w:marRight w:val="0"/>
      <w:marTop w:val="0"/>
      <w:marBottom w:val="0"/>
      <w:divBdr>
        <w:top w:val="none" w:sz="0" w:space="0" w:color="auto"/>
        <w:left w:val="none" w:sz="0" w:space="0" w:color="auto"/>
        <w:bottom w:val="none" w:sz="0" w:space="0" w:color="auto"/>
        <w:right w:val="none" w:sz="0" w:space="0" w:color="auto"/>
      </w:divBdr>
    </w:div>
    <w:div w:id="700402969">
      <w:bodyDiv w:val="1"/>
      <w:marLeft w:val="0"/>
      <w:marRight w:val="0"/>
      <w:marTop w:val="0"/>
      <w:marBottom w:val="0"/>
      <w:divBdr>
        <w:top w:val="none" w:sz="0" w:space="0" w:color="auto"/>
        <w:left w:val="none" w:sz="0" w:space="0" w:color="auto"/>
        <w:bottom w:val="none" w:sz="0" w:space="0" w:color="auto"/>
        <w:right w:val="none" w:sz="0" w:space="0" w:color="auto"/>
      </w:divBdr>
    </w:div>
    <w:div w:id="722408095">
      <w:bodyDiv w:val="1"/>
      <w:marLeft w:val="0"/>
      <w:marRight w:val="0"/>
      <w:marTop w:val="0"/>
      <w:marBottom w:val="0"/>
      <w:divBdr>
        <w:top w:val="none" w:sz="0" w:space="0" w:color="auto"/>
        <w:left w:val="none" w:sz="0" w:space="0" w:color="auto"/>
        <w:bottom w:val="none" w:sz="0" w:space="0" w:color="auto"/>
        <w:right w:val="none" w:sz="0" w:space="0" w:color="auto"/>
      </w:divBdr>
    </w:div>
    <w:div w:id="729117533">
      <w:bodyDiv w:val="1"/>
      <w:marLeft w:val="0"/>
      <w:marRight w:val="0"/>
      <w:marTop w:val="0"/>
      <w:marBottom w:val="0"/>
      <w:divBdr>
        <w:top w:val="none" w:sz="0" w:space="0" w:color="auto"/>
        <w:left w:val="none" w:sz="0" w:space="0" w:color="auto"/>
        <w:bottom w:val="none" w:sz="0" w:space="0" w:color="auto"/>
        <w:right w:val="none" w:sz="0" w:space="0" w:color="auto"/>
      </w:divBdr>
    </w:div>
    <w:div w:id="731076368">
      <w:bodyDiv w:val="1"/>
      <w:marLeft w:val="0"/>
      <w:marRight w:val="0"/>
      <w:marTop w:val="0"/>
      <w:marBottom w:val="0"/>
      <w:divBdr>
        <w:top w:val="none" w:sz="0" w:space="0" w:color="auto"/>
        <w:left w:val="none" w:sz="0" w:space="0" w:color="auto"/>
        <w:bottom w:val="none" w:sz="0" w:space="0" w:color="auto"/>
        <w:right w:val="none" w:sz="0" w:space="0" w:color="auto"/>
      </w:divBdr>
    </w:div>
    <w:div w:id="737047152">
      <w:bodyDiv w:val="1"/>
      <w:marLeft w:val="0"/>
      <w:marRight w:val="0"/>
      <w:marTop w:val="0"/>
      <w:marBottom w:val="0"/>
      <w:divBdr>
        <w:top w:val="none" w:sz="0" w:space="0" w:color="auto"/>
        <w:left w:val="none" w:sz="0" w:space="0" w:color="auto"/>
        <w:bottom w:val="none" w:sz="0" w:space="0" w:color="auto"/>
        <w:right w:val="none" w:sz="0" w:space="0" w:color="auto"/>
      </w:divBdr>
    </w:div>
    <w:div w:id="748887843">
      <w:bodyDiv w:val="1"/>
      <w:marLeft w:val="0"/>
      <w:marRight w:val="0"/>
      <w:marTop w:val="0"/>
      <w:marBottom w:val="0"/>
      <w:divBdr>
        <w:top w:val="none" w:sz="0" w:space="0" w:color="auto"/>
        <w:left w:val="none" w:sz="0" w:space="0" w:color="auto"/>
        <w:bottom w:val="none" w:sz="0" w:space="0" w:color="auto"/>
        <w:right w:val="none" w:sz="0" w:space="0" w:color="auto"/>
      </w:divBdr>
    </w:div>
    <w:div w:id="768696405">
      <w:bodyDiv w:val="1"/>
      <w:marLeft w:val="0"/>
      <w:marRight w:val="0"/>
      <w:marTop w:val="0"/>
      <w:marBottom w:val="0"/>
      <w:divBdr>
        <w:top w:val="none" w:sz="0" w:space="0" w:color="auto"/>
        <w:left w:val="none" w:sz="0" w:space="0" w:color="auto"/>
        <w:bottom w:val="none" w:sz="0" w:space="0" w:color="auto"/>
        <w:right w:val="none" w:sz="0" w:space="0" w:color="auto"/>
      </w:divBdr>
    </w:div>
    <w:div w:id="778069163">
      <w:bodyDiv w:val="1"/>
      <w:marLeft w:val="0"/>
      <w:marRight w:val="0"/>
      <w:marTop w:val="0"/>
      <w:marBottom w:val="0"/>
      <w:divBdr>
        <w:top w:val="none" w:sz="0" w:space="0" w:color="auto"/>
        <w:left w:val="none" w:sz="0" w:space="0" w:color="auto"/>
        <w:bottom w:val="none" w:sz="0" w:space="0" w:color="auto"/>
        <w:right w:val="none" w:sz="0" w:space="0" w:color="auto"/>
      </w:divBdr>
    </w:div>
    <w:div w:id="793984203">
      <w:bodyDiv w:val="1"/>
      <w:marLeft w:val="0"/>
      <w:marRight w:val="0"/>
      <w:marTop w:val="0"/>
      <w:marBottom w:val="0"/>
      <w:divBdr>
        <w:top w:val="none" w:sz="0" w:space="0" w:color="auto"/>
        <w:left w:val="none" w:sz="0" w:space="0" w:color="auto"/>
        <w:bottom w:val="none" w:sz="0" w:space="0" w:color="auto"/>
        <w:right w:val="none" w:sz="0" w:space="0" w:color="auto"/>
      </w:divBdr>
    </w:div>
    <w:div w:id="798765637">
      <w:bodyDiv w:val="1"/>
      <w:marLeft w:val="0"/>
      <w:marRight w:val="0"/>
      <w:marTop w:val="0"/>
      <w:marBottom w:val="0"/>
      <w:divBdr>
        <w:top w:val="none" w:sz="0" w:space="0" w:color="auto"/>
        <w:left w:val="none" w:sz="0" w:space="0" w:color="auto"/>
        <w:bottom w:val="none" w:sz="0" w:space="0" w:color="auto"/>
        <w:right w:val="none" w:sz="0" w:space="0" w:color="auto"/>
      </w:divBdr>
    </w:div>
    <w:div w:id="800071233">
      <w:bodyDiv w:val="1"/>
      <w:marLeft w:val="0"/>
      <w:marRight w:val="0"/>
      <w:marTop w:val="0"/>
      <w:marBottom w:val="0"/>
      <w:divBdr>
        <w:top w:val="none" w:sz="0" w:space="0" w:color="auto"/>
        <w:left w:val="none" w:sz="0" w:space="0" w:color="auto"/>
        <w:bottom w:val="none" w:sz="0" w:space="0" w:color="auto"/>
        <w:right w:val="none" w:sz="0" w:space="0" w:color="auto"/>
      </w:divBdr>
    </w:div>
    <w:div w:id="803548049">
      <w:bodyDiv w:val="1"/>
      <w:marLeft w:val="0"/>
      <w:marRight w:val="0"/>
      <w:marTop w:val="0"/>
      <w:marBottom w:val="0"/>
      <w:divBdr>
        <w:top w:val="none" w:sz="0" w:space="0" w:color="auto"/>
        <w:left w:val="none" w:sz="0" w:space="0" w:color="auto"/>
        <w:bottom w:val="none" w:sz="0" w:space="0" w:color="auto"/>
        <w:right w:val="none" w:sz="0" w:space="0" w:color="auto"/>
      </w:divBdr>
    </w:div>
    <w:div w:id="825360573">
      <w:bodyDiv w:val="1"/>
      <w:marLeft w:val="0"/>
      <w:marRight w:val="0"/>
      <w:marTop w:val="0"/>
      <w:marBottom w:val="0"/>
      <w:divBdr>
        <w:top w:val="none" w:sz="0" w:space="0" w:color="auto"/>
        <w:left w:val="none" w:sz="0" w:space="0" w:color="auto"/>
        <w:bottom w:val="none" w:sz="0" w:space="0" w:color="auto"/>
        <w:right w:val="none" w:sz="0" w:space="0" w:color="auto"/>
      </w:divBdr>
    </w:div>
    <w:div w:id="835729356">
      <w:bodyDiv w:val="1"/>
      <w:marLeft w:val="0"/>
      <w:marRight w:val="0"/>
      <w:marTop w:val="0"/>
      <w:marBottom w:val="0"/>
      <w:divBdr>
        <w:top w:val="none" w:sz="0" w:space="0" w:color="auto"/>
        <w:left w:val="none" w:sz="0" w:space="0" w:color="auto"/>
        <w:bottom w:val="none" w:sz="0" w:space="0" w:color="auto"/>
        <w:right w:val="none" w:sz="0" w:space="0" w:color="auto"/>
      </w:divBdr>
    </w:div>
    <w:div w:id="838227986">
      <w:bodyDiv w:val="1"/>
      <w:marLeft w:val="0"/>
      <w:marRight w:val="0"/>
      <w:marTop w:val="0"/>
      <w:marBottom w:val="0"/>
      <w:divBdr>
        <w:top w:val="none" w:sz="0" w:space="0" w:color="auto"/>
        <w:left w:val="none" w:sz="0" w:space="0" w:color="auto"/>
        <w:bottom w:val="none" w:sz="0" w:space="0" w:color="auto"/>
        <w:right w:val="none" w:sz="0" w:space="0" w:color="auto"/>
      </w:divBdr>
    </w:div>
    <w:div w:id="839850198">
      <w:bodyDiv w:val="1"/>
      <w:marLeft w:val="0"/>
      <w:marRight w:val="0"/>
      <w:marTop w:val="0"/>
      <w:marBottom w:val="0"/>
      <w:divBdr>
        <w:top w:val="none" w:sz="0" w:space="0" w:color="auto"/>
        <w:left w:val="none" w:sz="0" w:space="0" w:color="auto"/>
        <w:bottom w:val="none" w:sz="0" w:space="0" w:color="auto"/>
        <w:right w:val="none" w:sz="0" w:space="0" w:color="auto"/>
      </w:divBdr>
    </w:div>
    <w:div w:id="842281992">
      <w:bodyDiv w:val="1"/>
      <w:marLeft w:val="0"/>
      <w:marRight w:val="0"/>
      <w:marTop w:val="0"/>
      <w:marBottom w:val="0"/>
      <w:divBdr>
        <w:top w:val="none" w:sz="0" w:space="0" w:color="auto"/>
        <w:left w:val="none" w:sz="0" w:space="0" w:color="auto"/>
        <w:bottom w:val="none" w:sz="0" w:space="0" w:color="auto"/>
        <w:right w:val="none" w:sz="0" w:space="0" w:color="auto"/>
      </w:divBdr>
    </w:div>
    <w:div w:id="843281413">
      <w:bodyDiv w:val="1"/>
      <w:marLeft w:val="0"/>
      <w:marRight w:val="0"/>
      <w:marTop w:val="0"/>
      <w:marBottom w:val="0"/>
      <w:divBdr>
        <w:top w:val="none" w:sz="0" w:space="0" w:color="auto"/>
        <w:left w:val="none" w:sz="0" w:space="0" w:color="auto"/>
        <w:bottom w:val="none" w:sz="0" w:space="0" w:color="auto"/>
        <w:right w:val="none" w:sz="0" w:space="0" w:color="auto"/>
      </w:divBdr>
    </w:div>
    <w:div w:id="846792301">
      <w:bodyDiv w:val="1"/>
      <w:marLeft w:val="0"/>
      <w:marRight w:val="0"/>
      <w:marTop w:val="0"/>
      <w:marBottom w:val="0"/>
      <w:divBdr>
        <w:top w:val="none" w:sz="0" w:space="0" w:color="auto"/>
        <w:left w:val="none" w:sz="0" w:space="0" w:color="auto"/>
        <w:bottom w:val="none" w:sz="0" w:space="0" w:color="auto"/>
        <w:right w:val="none" w:sz="0" w:space="0" w:color="auto"/>
      </w:divBdr>
    </w:div>
    <w:div w:id="852260243">
      <w:bodyDiv w:val="1"/>
      <w:marLeft w:val="0"/>
      <w:marRight w:val="0"/>
      <w:marTop w:val="0"/>
      <w:marBottom w:val="0"/>
      <w:divBdr>
        <w:top w:val="none" w:sz="0" w:space="0" w:color="auto"/>
        <w:left w:val="none" w:sz="0" w:space="0" w:color="auto"/>
        <w:bottom w:val="none" w:sz="0" w:space="0" w:color="auto"/>
        <w:right w:val="none" w:sz="0" w:space="0" w:color="auto"/>
      </w:divBdr>
    </w:div>
    <w:div w:id="865942683">
      <w:bodyDiv w:val="1"/>
      <w:marLeft w:val="0"/>
      <w:marRight w:val="0"/>
      <w:marTop w:val="0"/>
      <w:marBottom w:val="0"/>
      <w:divBdr>
        <w:top w:val="none" w:sz="0" w:space="0" w:color="auto"/>
        <w:left w:val="none" w:sz="0" w:space="0" w:color="auto"/>
        <w:bottom w:val="none" w:sz="0" w:space="0" w:color="auto"/>
        <w:right w:val="none" w:sz="0" w:space="0" w:color="auto"/>
      </w:divBdr>
    </w:div>
    <w:div w:id="885025700">
      <w:bodyDiv w:val="1"/>
      <w:marLeft w:val="0"/>
      <w:marRight w:val="0"/>
      <w:marTop w:val="0"/>
      <w:marBottom w:val="0"/>
      <w:divBdr>
        <w:top w:val="none" w:sz="0" w:space="0" w:color="auto"/>
        <w:left w:val="none" w:sz="0" w:space="0" w:color="auto"/>
        <w:bottom w:val="none" w:sz="0" w:space="0" w:color="auto"/>
        <w:right w:val="none" w:sz="0" w:space="0" w:color="auto"/>
      </w:divBdr>
    </w:div>
    <w:div w:id="890116170">
      <w:bodyDiv w:val="1"/>
      <w:marLeft w:val="0"/>
      <w:marRight w:val="0"/>
      <w:marTop w:val="0"/>
      <w:marBottom w:val="0"/>
      <w:divBdr>
        <w:top w:val="none" w:sz="0" w:space="0" w:color="auto"/>
        <w:left w:val="none" w:sz="0" w:space="0" w:color="auto"/>
        <w:bottom w:val="none" w:sz="0" w:space="0" w:color="auto"/>
        <w:right w:val="none" w:sz="0" w:space="0" w:color="auto"/>
      </w:divBdr>
    </w:div>
    <w:div w:id="891236407">
      <w:bodyDiv w:val="1"/>
      <w:marLeft w:val="0"/>
      <w:marRight w:val="0"/>
      <w:marTop w:val="0"/>
      <w:marBottom w:val="0"/>
      <w:divBdr>
        <w:top w:val="none" w:sz="0" w:space="0" w:color="auto"/>
        <w:left w:val="none" w:sz="0" w:space="0" w:color="auto"/>
        <w:bottom w:val="none" w:sz="0" w:space="0" w:color="auto"/>
        <w:right w:val="none" w:sz="0" w:space="0" w:color="auto"/>
      </w:divBdr>
    </w:div>
    <w:div w:id="906451355">
      <w:bodyDiv w:val="1"/>
      <w:marLeft w:val="0"/>
      <w:marRight w:val="0"/>
      <w:marTop w:val="0"/>
      <w:marBottom w:val="0"/>
      <w:divBdr>
        <w:top w:val="none" w:sz="0" w:space="0" w:color="auto"/>
        <w:left w:val="none" w:sz="0" w:space="0" w:color="auto"/>
        <w:bottom w:val="none" w:sz="0" w:space="0" w:color="auto"/>
        <w:right w:val="none" w:sz="0" w:space="0" w:color="auto"/>
      </w:divBdr>
    </w:div>
    <w:div w:id="911889926">
      <w:bodyDiv w:val="1"/>
      <w:marLeft w:val="0"/>
      <w:marRight w:val="0"/>
      <w:marTop w:val="0"/>
      <w:marBottom w:val="0"/>
      <w:divBdr>
        <w:top w:val="none" w:sz="0" w:space="0" w:color="auto"/>
        <w:left w:val="none" w:sz="0" w:space="0" w:color="auto"/>
        <w:bottom w:val="none" w:sz="0" w:space="0" w:color="auto"/>
        <w:right w:val="none" w:sz="0" w:space="0" w:color="auto"/>
      </w:divBdr>
    </w:div>
    <w:div w:id="935670434">
      <w:bodyDiv w:val="1"/>
      <w:marLeft w:val="0"/>
      <w:marRight w:val="0"/>
      <w:marTop w:val="0"/>
      <w:marBottom w:val="0"/>
      <w:divBdr>
        <w:top w:val="none" w:sz="0" w:space="0" w:color="auto"/>
        <w:left w:val="none" w:sz="0" w:space="0" w:color="auto"/>
        <w:bottom w:val="none" w:sz="0" w:space="0" w:color="auto"/>
        <w:right w:val="none" w:sz="0" w:space="0" w:color="auto"/>
      </w:divBdr>
    </w:div>
    <w:div w:id="948774465">
      <w:bodyDiv w:val="1"/>
      <w:marLeft w:val="0"/>
      <w:marRight w:val="0"/>
      <w:marTop w:val="0"/>
      <w:marBottom w:val="0"/>
      <w:divBdr>
        <w:top w:val="none" w:sz="0" w:space="0" w:color="auto"/>
        <w:left w:val="none" w:sz="0" w:space="0" w:color="auto"/>
        <w:bottom w:val="none" w:sz="0" w:space="0" w:color="auto"/>
        <w:right w:val="none" w:sz="0" w:space="0" w:color="auto"/>
      </w:divBdr>
    </w:div>
    <w:div w:id="949775483">
      <w:bodyDiv w:val="1"/>
      <w:marLeft w:val="0"/>
      <w:marRight w:val="0"/>
      <w:marTop w:val="0"/>
      <w:marBottom w:val="0"/>
      <w:divBdr>
        <w:top w:val="none" w:sz="0" w:space="0" w:color="auto"/>
        <w:left w:val="none" w:sz="0" w:space="0" w:color="auto"/>
        <w:bottom w:val="none" w:sz="0" w:space="0" w:color="auto"/>
        <w:right w:val="none" w:sz="0" w:space="0" w:color="auto"/>
      </w:divBdr>
    </w:div>
    <w:div w:id="960569517">
      <w:bodyDiv w:val="1"/>
      <w:marLeft w:val="0"/>
      <w:marRight w:val="0"/>
      <w:marTop w:val="0"/>
      <w:marBottom w:val="0"/>
      <w:divBdr>
        <w:top w:val="none" w:sz="0" w:space="0" w:color="auto"/>
        <w:left w:val="none" w:sz="0" w:space="0" w:color="auto"/>
        <w:bottom w:val="none" w:sz="0" w:space="0" w:color="auto"/>
        <w:right w:val="none" w:sz="0" w:space="0" w:color="auto"/>
      </w:divBdr>
    </w:div>
    <w:div w:id="966352469">
      <w:bodyDiv w:val="1"/>
      <w:marLeft w:val="0"/>
      <w:marRight w:val="0"/>
      <w:marTop w:val="0"/>
      <w:marBottom w:val="0"/>
      <w:divBdr>
        <w:top w:val="none" w:sz="0" w:space="0" w:color="auto"/>
        <w:left w:val="none" w:sz="0" w:space="0" w:color="auto"/>
        <w:bottom w:val="none" w:sz="0" w:space="0" w:color="auto"/>
        <w:right w:val="none" w:sz="0" w:space="0" w:color="auto"/>
      </w:divBdr>
    </w:div>
    <w:div w:id="1027561655">
      <w:bodyDiv w:val="1"/>
      <w:marLeft w:val="0"/>
      <w:marRight w:val="0"/>
      <w:marTop w:val="0"/>
      <w:marBottom w:val="0"/>
      <w:divBdr>
        <w:top w:val="none" w:sz="0" w:space="0" w:color="auto"/>
        <w:left w:val="none" w:sz="0" w:space="0" w:color="auto"/>
        <w:bottom w:val="none" w:sz="0" w:space="0" w:color="auto"/>
        <w:right w:val="none" w:sz="0" w:space="0" w:color="auto"/>
      </w:divBdr>
    </w:div>
    <w:div w:id="1034621420">
      <w:bodyDiv w:val="1"/>
      <w:marLeft w:val="0"/>
      <w:marRight w:val="0"/>
      <w:marTop w:val="0"/>
      <w:marBottom w:val="0"/>
      <w:divBdr>
        <w:top w:val="none" w:sz="0" w:space="0" w:color="auto"/>
        <w:left w:val="none" w:sz="0" w:space="0" w:color="auto"/>
        <w:bottom w:val="none" w:sz="0" w:space="0" w:color="auto"/>
        <w:right w:val="none" w:sz="0" w:space="0" w:color="auto"/>
      </w:divBdr>
    </w:div>
    <w:div w:id="1038358385">
      <w:bodyDiv w:val="1"/>
      <w:marLeft w:val="0"/>
      <w:marRight w:val="0"/>
      <w:marTop w:val="0"/>
      <w:marBottom w:val="0"/>
      <w:divBdr>
        <w:top w:val="none" w:sz="0" w:space="0" w:color="auto"/>
        <w:left w:val="none" w:sz="0" w:space="0" w:color="auto"/>
        <w:bottom w:val="none" w:sz="0" w:space="0" w:color="auto"/>
        <w:right w:val="none" w:sz="0" w:space="0" w:color="auto"/>
      </w:divBdr>
    </w:div>
    <w:div w:id="1040394334">
      <w:bodyDiv w:val="1"/>
      <w:marLeft w:val="0"/>
      <w:marRight w:val="0"/>
      <w:marTop w:val="0"/>
      <w:marBottom w:val="0"/>
      <w:divBdr>
        <w:top w:val="none" w:sz="0" w:space="0" w:color="auto"/>
        <w:left w:val="none" w:sz="0" w:space="0" w:color="auto"/>
        <w:bottom w:val="none" w:sz="0" w:space="0" w:color="auto"/>
        <w:right w:val="none" w:sz="0" w:space="0" w:color="auto"/>
      </w:divBdr>
    </w:div>
    <w:div w:id="1041128042">
      <w:bodyDiv w:val="1"/>
      <w:marLeft w:val="0"/>
      <w:marRight w:val="0"/>
      <w:marTop w:val="0"/>
      <w:marBottom w:val="0"/>
      <w:divBdr>
        <w:top w:val="none" w:sz="0" w:space="0" w:color="auto"/>
        <w:left w:val="none" w:sz="0" w:space="0" w:color="auto"/>
        <w:bottom w:val="none" w:sz="0" w:space="0" w:color="auto"/>
        <w:right w:val="none" w:sz="0" w:space="0" w:color="auto"/>
      </w:divBdr>
    </w:div>
    <w:div w:id="1042437285">
      <w:bodyDiv w:val="1"/>
      <w:marLeft w:val="0"/>
      <w:marRight w:val="0"/>
      <w:marTop w:val="0"/>
      <w:marBottom w:val="0"/>
      <w:divBdr>
        <w:top w:val="none" w:sz="0" w:space="0" w:color="auto"/>
        <w:left w:val="none" w:sz="0" w:space="0" w:color="auto"/>
        <w:bottom w:val="none" w:sz="0" w:space="0" w:color="auto"/>
        <w:right w:val="none" w:sz="0" w:space="0" w:color="auto"/>
      </w:divBdr>
    </w:div>
    <w:div w:id="1054964796">
      <w:bodyDiv w:val="1"/>
      <w:marLeft w:val="0"/>
      <w:marRight w:val="0"/>
      <w:marTop w:val="0"/>
      <w:marBottom w:val="0"/>
      <w:divBdr>
        <w:top w:val="none" w:sz="0" w:space="0" w:color="auto"/>
        <w:left w:val="none" w:sz="0" w:space="0" w:color="auto"/>
        <w:bottom w:val="none" w:sz="0" w:space="0" w:color="auto"/>
        <w:right w:val="none" w:sz="0" w:space="0" w:color="auto"/>
      </w:divBdr>
    </w:div>
    <w:div w:id="1061174543">
      <w:bodyDiv w:val="1"/>
      <w:marLeft w:val="0"/>
      <w:marRight w:val="0"/>
      <w:marTop w:val="0"/>
      <w:marBottom w:val="0"/>
      <w:divBdr>
        <w:top w:val="none" w:sz="0" w:space="0" w:color="auto"/>
        <w:left w:val="none" w:sz="0" w:space="0" w:color="auto"/>
        <w:bottom w:val="none" w:sz="0" w:space="0" w:color="auto"/>
        <w:right w:val="none" w:sz="0" w:space="0" w:color="auto"/>
      </w:divBdr>
    </w:div>
    <w:div w:id="1067722426">
      <w:bodyDiv w:val="1"/>
      <w:marLeft w:val="0"/>
      <w:marRight w:val="0"/>
      <w:marTop w:val="0"/>
      <w:marBottom w:val="0"/>
      <w:divBdr>
        <w:top w:val="none" w:sz="0" w:space="0" w:color="auto"/>
        <w:left w:val="none" w:sz="0" w:space="0" w:color="auto"/>
        <w:bottom w:val="none" w:sz="0" w:space="0" w:color="auto"/>
        <w:right w:val="none" w:sz="0" w:space="0" w:color="auto"/>
      </w:divBdr>
    </w:div>
    <w:div w:id="1081020950">
      <w:bodyDiv w:val="1"/>
      <w:marLeft w:val="0"/>
      <w:marRight w:val="0"/>
      <w:marTop w:val="0"/>
      <w:marBottom w:val="0"/>
      <w:divBdr>
        <w:top w:val="none" w:sz="0" w:space="0" w:color="auto"/>
        <w:left w:val="none" w:sz="0" w:space="0" w:color="auto"/>
        <w:bottom w:val="none" w:sz="0" w:space="0" w:color="auto"/>
        <w:right w:val="none" w:sz="0" w:space="0" w:color="auto"/>
      </w:divBdr>
    </w:div>
    <w:div w:id="1103303345">
      <w:bodyDiv w:val="1"/>
      <w:marLeft w:val="0"/>
      <w:marRight w:val="0"/>
      <w:marTop w:val="0"/>
      <w:marBottom w:val="0"/>
      <w:divBdr>
        <w:top w:val="none" w:sz="0" w:space="0" w:color="auto"/>
        <w:left w:val="none" w:sz="0" w:space="0" w:color="auto"/>
        <w:bottom w:val="none" w:sz="0" w:space="0" w:color="auto"/>
        <w:right w:val="none" w:sz="0" w:space="0" w:color="auto"/>
      </w:divBdr>
    </w:div>
    <w:div w:id="1103841720">
      <w:bodyDiv w:val="1"/>
      <w:marLeft w:val="0"/>
      <w:marRight w:val="0"/>
      <w:marTop w:val="0"/>
      <w:marBottom w:val="0"/>
      <w:divBdr>
        <w:top w:val="none" w:sz="0" w:space="0" w:color="auto"/>
        <w:left w:val="none" w:sz="0" w:space="0" w:color="auto"/>
        <w:bottom w:val="none" w:sz="0" w:space="0" w:color="auto"/>
        <w:right w:val="none" w:sz="0" w:space="0" w:color="auto"/>
      </w:divBdr>
    </w:div>
    <w:div w:id="1106539128">
      <w:bodyDiv w:val="1"/>
      <w:marLeft w:val="0"/>
      <w:marRight w:val="0"/>
      <w:marTop w:val="0"/>
      <w:marBottom w:val="0"/>
      <w:divBdr>
        <w:top w:val="none" w:sz="0" w:space="0" w:color="auto"/>
        <w:left w:val="none" w:sz="0" w:space="0" w:color="auto"/>
        <w:bottom w:val="none" w:sz="0" w:space="0" w:color="auto"/>
        <w:right w:val="none" w:sz="0" w:space="0" w:color="auto"/>
      </w:divBdr>
    </w:div>
    <w:div w:id="1113552406">
      <w:bodyDiv w:val="1"/>
      <w:marLeft w:val="0"/>
      <w:marRight w:val="0"/>
      <w:marTop w:val="0"/>
      <w:marBottom w:val="0"/>
      <w:divBdr>
        <w:top w:val="none" w:sz="0" w:space="0" w:color="auto"/>
        <w:left w:val="none" w:sz="0" w:space="0" w:color="auto"/>
        <w:bottom w:val="none" w:sz="0" w:space="0" w:color="auto"/>
        <w:right w:val="none" w:sz="0" w:space="0" w:color="auto"/>
      </w:divBdr>
    </w:div>
    <w:div w:id="1128283589">
      <w:bodyDiv w:val="1"/>
      <w:marLeft w:val="0"/>
      <w:marRight w:val="0"/>
      <w:marTop w:val="0"/>
      <w:marBottom w:val="0"/>
      <w:divBdr>
        <w:top w:val="none" w:sz="0" w:space="0" w:color="auto"/>
        <w:left w:val="none" w:sz="0" w:space="0" w:color="auto"/>
        <w:bottom w:val="none" w:sz="0" w:space="0" w:color="auto"/>
        <w:right w:val="none" w:sz="0" w:space="0" w:color="auto"/>
      </w:divBdr>
    </w:div>
    <w:div w:id="1145701169">
      <w:bodyDiv w:val="1"/>
      <w:marLeft w:val="0"/>
      <w:marRight w:val="0"/>
      <w:marTop w:val="0"/>
      <w:marBottom w:val="0"/>
      <w:divBdr>
        <w:top w:val="none" w:sz="0" w:space="0" w:color="auto"/>
        <w:left w:val="none" w:sz="0" w:space="0" w:color="auto"/>
        <w:bottom w:val="none" w:sz="0" w:space="0" w:color="auto"/>
        <w:right w:val="none" w:sz="0" w:space="0" w:color="auto"/>
      </w:divBdr>
    </w:div>
    <w:div w:id="1148984558">
      <w:bodyDiv w:val="1"/>
      <w:marLeft w:val="0"/>
      <w:marRight w:val="0"/>
      <w:marTop w:val="0"/>
      <w:marBottom w:val="0"/>
      <w:divBdr>
        <w:top w:val="none" w:sz="0" w:space="0" w:color="auto"/>
        <w:left w:val="none" w:sz="0" w:space="0" w:color="auto"/>
        <w:bottom w:val="none" w:sz="0" w:space="0" w:color="auto"/>
        <w:right w:val="none" w:sz="0" w:space="0" w:color="auto"/>
      </w:divBdr>
    </w:div>
    <w:div w:id="1167984671">
      <w:bodyDiv w:val="1"/>
      <w:marLeft w:val="0"/>
      <w:marRight w:val="0"/>
      <w:marTop w:val="0"/>
      <w:marBottom w:val="0"/>
      <w:divBdr>
        <w:top w:val="none" w:sz="0" w:space="0" w:color="auto"/>
        <w:left w:val="none" w:sz="0" w:space="0" w:color="auto"/>
        <w:bottom w:val="none" w:sz="0" w:space="0" w:color="auto"/>
        <w:right w:val="none" w:sz="0" w:space="0" w:color="auto"/>
      </w:divBdr>
    </w:div>
    <w:div w:id="1170216002">
      <w:bodyDiv w:val="1"/>
      <w:marLeft w:val="0"/>
      <w:marRight w:val="0"/>
      <w:marTop w:val="0"/>
      <w:marBottom w:val="0"/>
      <w:divBdr>
        <w:top w:val="none" w:sz="0" w:space="0" w:color="auto"/>
        <w:left w:val="none" w:sz="0" w:space="0" w:color="auto"/>
        <w:bottom w:val="none" w:sz="0" w:space="0" w:color="auto"/>
        <w:right w:val="none" w:sz="0" w:space="0" w:color="auto"/>
      </w:divBdr>
    </w:div>
    <w:div w:id="1170413879">
      <w:bodyDiv w:val="1"/>
      <w:marLeft w:val="0"/>
      <w:marRight w:val="0"/>
      <w:marTop w:val="0"/>
      <w:marBottom w:val="0"/>
      <w:divBdr>
        <w:top w:val="none" w:sz="0" w:space="0" w:color="auto"/>
        <w:left w:val="none" w:sz="0" w:space="0" w:color="auto"/>
        <w:bottom w:val="none" w:sz="0" w:space="0" w:color="auto"/>
        <w:right w:val="none" w:sz="0" w:space="0" w:color="auto"/>
      </w:divBdr>
    </w:div>
    <w:div w:id="1175462090">
      <w:bodyDiv w:val="1"/>
      <w:marLeft w:val="0"/>
      <w:marRight w:val="0"/>
      <w:marTop w:val="0"/>
      <w:marBottom w:val="0"/>
      <w:divBdr>
        <w:top w:val="none" w:sz="0" w:space="0" w:color="auto"/>
        <w:left w:val="none" w:sz="0" w:space="0" w:color="auto"/>
        <w:bottom w:val="none" w:sz="0" w:space="0" w:color="auto"/>
        <w:right w:val="none" w:sz="0" w:space="0" w:color="auto"/>
      </w:divBdr>
    </w:div>
    <w:div w:id="1179346539">
      <w:bodyDiv w:val="1"/>
      <w:marLeft w:val="0"/>
      <w:marRight w:val="0"/>
      <w:marTop w:val="0"/>
      <w:marBottom w:val="0"/>
      <w:divBdr>
        <w:top w:val="none" w:sz="0" w:space="0" w:color="auto"/>
        <w:left w:val="none" w:sz="0" w:space="0" w:color="auto"/>
        <w:bottom w:val="none" w:sz="0" w:space="0" w:color="auto"/>
        <w:right w:val="none" w:sz="0" w:space="0" w:color="auto"/>
      </w:divBdr>
    </w:div>
    <w:div w:id="1186863768">
      <w:bodyDiv w:val="1"/>
      <w:marLeft w:val="0"/>
      <w:marRight w:val="0"/>
      <w:marTop w:val="0"/>
      <w:marBottom w:val="0"/>
      <w:divBdr>
        <w:top w:val="none" w:sz="0" w:space="0" w:color="auto"/>
        <w:left w:val="none" w:sz="0" w:space="0" w:color="auto"/>
        <w:bottom w:val="none" w:sz="0" w:space="0" w:color="auto"/>
        <w:right w:val="none" w:sz="0" w:space="0" w:color="auto"/>
      </w:divBdr>
    </w:div>
    <w:div w:id="1221863055">
      <w:bodyDiv w:val="1"/>
      <w:marLeft w:val="0"/>
      <w:marRight w:val="0"/>
      <w:marTop w:val="0"/>
      <w:marBottom w:val="0"/>
      <w:divBdr>
        <w:top w:val="none" w:sz="0" w:space="0" w:color="auto"/>
        <w:left w:val="none" w:sz="0" w:space="0" w:color="auto"/>
        <w:bottom w:val="none" w:sz="0" w:space="0" w:color="auto"/>
        <w:right w:val="none" w:sz="0" w:space="0" w:color="auto"/>
      </w:divBdr>
    </w:div>
    <w:div w:id="1227493365">
      <w:bodyDiv w:val="1"/>
      <w:marLeft w:val="0"/>
      <w:marRight w:val="0"/>
      <w:marTop w:val="0"/>
      <w:marBottom w:val="0"/>
      <w:divBdr>
        <w:top w:val="none" w:sz="0" w:space="0" w:color="auto"/>
        <w:left w:val="none" w:sz="0" w:space="0" w:color="auto"/>
        <w:bottom w:val="none" w:sz="0" w:space="0" w:color="auto"/>
        <w:right w:val="none" w:sz="0" w:space="0" w:color="auto"/>
      </w:divBdr>
    </w:div>
    <w:div w:id="1229458532">
      <w:bodyDiv w:val="1"/>
      <w:marLeft w:val="0"/>
      <w:marRight w:val="0"/>
      <w:marTop w:val="0"/>
      <w:marBottom w:val="0"/>
      <w:divBdr>
        <w:top w:val="none" w:sz="0" w:space="0" w:color="auto"/>
        <w:left w:val="none" w:sz="0" w:space="0" w:color="auto"/>
        <w:bottom w:val="none" w:sz="0" w:space="0" w:color="auto"/>
        <w:right w:val="none" w:sz="0" w:space="0" w:color="auto"/>
      </w:divBdr>
    </w:div>
    <w:div w:id="1251429668">
      <w:bodyDiv w:val="1"/>
      <w:marLeft w:val="0"/>
      <w:marRight w:val="0"/>
      <w:marTop w:val="0"/>
      <w:marBottom w:val="0"/>
      <w:divBdr>
        <w:top w:val="none" w:sz="0" w:space="0" w:color="auto"/>
        <w:left w:val="none" w:sz="0" w:space="0" w:color="auto"/>
        <w:bottom w:val="none" w:sz="0" w:space="0" w:color="auto"/>
        <w:right w:val="none" w:sz="0" w:space="0" w:color="auto"/>
      </w:divBdr>
    </w:div>
    <w:div w:id="1265503343">
      <w:bodyDiv w:val="1"/>
      <w:marLeft w:val="0"/>
      <w:marRight w:val="0"/>
      <w:marTop w:val="0"/>
      <w:marBottom w:val="0"/>
      <w:divBdr>
        <w:top w:val="none" w:sz="0" w:space="0" w:color="auto"/>
        <w:left w:val="none" w:sz="0" w:space="0" w:color="auto"/>
        <w:bottom w:val="none" w:sz="0" w:space="0" w:color="auto"/>
        <w:right w:val="none" w:sz="0" w:space="0" w:color="auto"/>
      </w:divBdr>
    </w:div>
    <w:div w:id="1285309030">
      <w:bodyDiv w:val="1"/>
      <w:marLeft w:val="0"/>
      <w:marRight w:val="0"/>
      <w:marTop w:val="0"/>
      <w:marBottom w:val="0"/>
      <w:divBdr>
        <w:top w:val="none" w:sz="0" w:space="0" w:color="auto"/>
        <w:left w:val="none" w:sz="0" w:space="0" w:color="auto"/>
        <w:bottom w:val="none" w:sz="0" w:space="0" w:color="auto"/>
        <w:right w:val="none" w:sz="0" w:space="0" w:color="auto"/>
      </w:divBdr>
    </w:div>
    <w:div w:id="1288464150">
      <w:bodyDiv w:val="1"/>
      <w:marLeft w:val="0"/>
      <w:marRight w:val="0"/>
      <w:marTop w:val="0"/>
      <w:marBottom w:val="0"/>
      <w:divBdr>
        <w:top w:val="none" w:sz="0" w:space="0" w:color="auto"/>
        <w:left w:val="none" w:sz="0" w:space="0" w:color="auto"/>
        <w:bottom w:val="none" w:sz="0" w:space="0" w:color="auto"/>
        <w:right w:val="none" w:sz="0" w:space="0" w:color="auto"/>
      </w:divBdr>
    </w:div>
    <w:div w:id="1289969869">
      <w:bodyDiv w:val="1"/>
      <w:marLeft w:val="0"/>
      <w:marRight w:val="0"/>
      <w:marTop w:val="0"/>
      <w:marBottom w:val="0"/>
      <w:divBdr>
        <w:top w:val="none" w:sz="0" w:space="0" w:color="auto"/>
        <w:left w:val="none" w:sz="0" w:space="0" w:color="auto"/>
        <w:bottom w:val="none" w:sz="0" w:space="0" w:color="auto"/>
        <w:right w:val="none" w:sz="0" w:space="0" w:color="auto"/>
      </w:divBdr>
    </w:div>
    <w:div w:id="1315840889">
      <w:bodyDiv w:val="1"/>
      <w:marLeft w:val="0"/>
      <w:marRight w:val="0"/>
      <w:marTop w:val="0"/>
      <w:marBottom w:val="0"/>
      <w:divBdr>
        <w:top w:val="none" w:sz="0" w:space="0" w:color="auto"/>
        <w:left w:val="none" w:sz="0" w:space="0" w:color="auto"/>
        <w:bottom w:val="none" w:sz="0" w:space="0" w:color="auto"/>
        <w:right w:val="none" w:sz="0" w:space="0" w:color="auto"/>
      </w:divBdr>
    </w:div>
    <w:div w:id="1317806189">
      <w:bodyDiv w:val="1"/>
      <w:marLeft w:val="0"/>
      <w:marRight w:val="0"/>
      <w:marTop w:val="0"/>
      <w:marBottom w:val="0"/>
      <w:divBdr>
        <w:top w:val="none" w:sz="0" w:space="0" w:color="auto"/>
        <w:left w:val="none" w:sz="0" w:space="0" w:color="auto"/>
        <w:bottom w:val="none" w:sz="0" w:space="0" w:color="auto"/>
        <w:right w:val="none" w:sz="0" w:space="0" w:color="auto"/>
      </w:divBdr>
    </w:div>
    <w:div w:id="1335300900">
      <w:bodyDiv w:val="1"/>
      <w:marLeft w:val="0"/>
      <w:marRight w:val="0"/>
      <w:marTop w:val="0"/>
      <w:marBottom w:val="0"/>
      <w:divBdr>
        <w:top w:val="none" w:sz="0" w:space="0" w:color="auto"/>
        <w:left w:val="none" w:sz="0" w:space="0" w:color="auto"/>
        <w:bottom w:val="none" w:sz="0" w:space="0" w:color="auto"/>
        <w:right w:val="none" w:sz="0" w:space="0" w:color="auto"/>
      </w:divBdr>
    </w:div>
    <w:div w:id="1338654433">
      <w:bodyDiv w:val="1"/>
      <w:marLeft w:val="0"/>
      <w:marRight w:val="0"/>
      <w:marTop w:val="0"/>
      <w:marBottom w:val="0"/>
      <w:divBdr>
        <w:top w:val="none" w:sz="0" w:space="0" w:color="auto"/>
        <w:left w:val="none" w:sz="0" w:space="0" w:color="auto"/>
        <w:bottom w:val="none" w:sz="0" w:space="0" w:color="auto"/>
        <w:right w:val="none" w:sz="0" w:space="0" w:color="auto"/>
      </w:divBdr>
    </w:div>
    <w:div w:id="1343777879">
      <w:bodyDiv w:val="1"/>
      <w:marLeft w:val="0"/>
      <w:marRight w:val="0"/>
      <w:marTop w:val="0"/>
      <w:marBottom w:val="0"/>
      <w:divBdr>
        <w:top w:val="none" w:sz="0" w:space="0" w:color="auto"/>
        <w:left w:val="none" w:sz="0" w:space="0" w:color="auto"/>
        <w:bottom w:val="none" w:sz="0" w:space="0" w:color="auto"/>
        <w:right w:val="none" w:sz="0" w:space="0" w:color="auto"/>
      </w:divBdr>
    </w:div>
    <w:div w:id="1359040683">
      <w:bodyDiv w:val="1"/>
      <w:marLeft w:val="0"/>
      <w:marRight w:val="0"/>
      <w:marTop w:val="0"/>
      <w:marBottom w:val="0"/>
      <w:divBdr>
        <w:top w:val="none" w:sz="0" w:space="0" w:color="auto"/>
        <w:left w:val="none" w:sz="0" w:space="0" w:color="auto"/>
        <w:bottom w:val="none" w:sz="0" w:space="0" w:color="auto"/>
        <w:right w:val="none" w:sz="0" w:space="0" w:color="auto"/>
      </w:divBdr>
    </w:div>
    <w:div w:id="1366565961">
      <w:bodyDiv w:val="1"/>
      <w:marLeft w:val="0"/>
      <w:marRight w:val="0"/>
      <w:marTop w:val="0"/>
      <w:marBottom w:val="0"/>
      <w:divBdr>
        <w:top w:val="none" w:sz="0" w:space="0" w:color="auto"/>
        <w:left w:val="none" w:sz="0" w:space="0" w:color="auto"/>
        <w:bottom w:val="none" w:sz="0" w:space="0" w:color="auto"/>
        <w:right w:val="none" w:sz="0" w:space="0" w:color="auto"/>
      </w:divBdr>
    </w:div>
    <w:div w:id="1378626112">
      <w:bodyDiv w:val="1"/>
      <w:marLeft w:val="0"/>
      <w:marRight w:val="0"/>
      <w:marTop w:val="0"/>
      <w:marBottom w:val="0"/>
      <w:divBdr>
        <w:top w:val="none" w:sz="0" w:space="0" w:color="auto"/>
        <w:left w:val="none" w:sz="0" w:space="0" w:color="auto"/>
        <w:bottom w:val="none" w:sz="0" w:space="0" w:color="auto"/>
        <w:right w:val="none" w:sz="0" w:space="0" w:color="auto"/>
      </w:divBdr>
    </w:div>
    <w:div w:id="1380588510">
      <w:bodyDiv w:val="1"/>
      <w:marLeft w:val="0"/>
      <w:marRight w:val="0"/>
      <w:marTop w:val="0"/>
      <w:marBottom w:val="0"/>
      <w:divBdr>
        <w:top w:val="none" w:sz="0" w:space="0" w:color="auto"/>
        <w:left w:val="none" w:sz="0" w:space="0" w:color="auto"/>
        <w:bottom w:val="none" w:sz="0" w:space="0" w:color="auto"/>
        <w:right w:val="none" w:sz="0" w:space="0" w:color="auto"/>
      </w:divBdr>
    </w:div>
    <w:div w:id="1384139251">
      <w:bodyDiv w:val="1"/>
      <w:marLeft w:val="0"/>
      <w:marRight w:val="0"/>
      <w:marTop w:val="0"/>
      <w:marBottom w:val="0"/>
      <w:divBdr>
        <w:top w:val="none" w:sz="0" w:space="0" w:color="auto"/>
        <w:left w:val="none" w:sz="0" w:space="0" w:color="auto"/>
        <w:bottom w:val="none" w:sz="0" w:space="0" w:color="auto"/>
        <w:right w:val="none" w:sz="0" w:space="0" w:color="auto"/>
      </w:divBdr>
    </w:div>
    <w:div w:id="1392119986">
      <w:bodyDiv w:val="1"/>
      <w:marLeft w:val="0"/>
      <w:marRight w:val="0"/>
      <w:marTop w:val="0"/>
      <w:marBottom w:val="0"/>
      <w:divBdr>
        <w:top w:val="none" w:sz="0" w:space="0" w:color="auto"/>
        <w:left w:val="none" w:sz="0" w:space="0" w:color="auto"/>
        <w:bottom w:val="none" w:sz="0" w:space="0" w:color="auto"/>
        <w:right w:val="none" w:sz="0" w:space="0" w:color="auto"/>
      </w:divBdr>
    </w:div>
    <w:div w:id="1404445703">
      <w:bodyDiv w:val="1"/>
      <w:marLeft w:val="0"/>
      <w:marRight w:val="0"/>
      <w:marTop w:val="0"/>
      <w:marBottom w:val="0"/>
      <w:divBdr>
        <w:top w:val="none" w:sz="0" w:space="0" w:color="auto"/>
        <w:left w:val="none" w:sz="0" w:space="0" w:color="auto"/>
        <w:bottom w:val="none" w:sz="0" w:space="0" w:color="auto"/>
        <w:right w:val="none" w:sz="0" w:space="0" w:color="auto"/>
      </w:divBdr>
    </w:div>
    <w:div w:id="1437678112">
      <w:bodyDiv w:val="1"/>
      <w:marLeft w:val="0"/>
      <w:marRight w:val="0"/>
      <w:marTop w:val="0"/>
      <w:marBottom w:val="0"/>
      <w:divBdr>
        <w:top w:val="none" w:sz="0" w:space="0" w:color="auto"/>
        <w:left w:val="none" w:sz="0" w:space="0" w:color="auto"/>
        <w:bottom w:val="none" w:sz="0" w:space="0" w:color="auto"/>
        <w:right w:val="none" w:sz="0" w:space="0" w:color="auto"/>
      </w:divBdr>
    </w:div>
    <w:div w:id="1445494595">
      <w:bodyDiv w:val="1"/>
      <w:marLeft w:val="0"/>
      <w:marRight w:val="0"/>
      <w:marTop w:val="0"/>
      <w:marBottom w:val="0"/>
      <w:divBdr>
        <w:top w:val="none" w:sz="0" w:space="0" w:color="auto"/>
        <w:left w:val="none" w:sz="0" w:space="0" w:color="auto"/>
        <w:bottom w:val="none" w:sz="0" w:space="0" w:color="auto"/>
        <w:right w:val="none" w:sz="0" w:space="0" w:color="auto"/>
      </w:divBdr>
    </w:div>
    <w:div w:id="1449812270">
      <w:bodyDiv w:val="1"/>
      <w:marLeft w:val="0"/>
      <w:marRight w:val="0"/>
      <w:marTop w:val="0"/>
      <w:marBottom w:val="0"/>
      <w:divBdr>
        <w:top w:val="none" w:sz="0" w:space="0" w:color="auto"/>
        <w:left w:val="none" w:sz="0" w:space="0" w:color="auto"/>
        <w:bottom w:val="none" w:sz="0" w:space="0" w:color="auto"/>
        <w:right w:val="none" w:sz="0" w:space="0" w:color="auto"/>
      </w:divBdr>
    </w:div>
    <w:div w:id="1478764515">
      <w:bodyDiv w:val="1"/>
      <w:marLeft w:val="0"/>
      <w:marRight w:val="0"/>
      <w:marTop w:val="0"/>
      <w:marBottom w:val="0"/>
      <w:divBdr>
        <w:top w:val="none" w:sz="0" w:space="0" w:color="auto"/>
        <w:left w:val="none" w:sz="0" w:space="0" w:color="auto"/>
        <w:bottom w:val="none" w:sz="0" w:space="0" w:color="auto"/>
        <w:right w:val="none" w:sz="0" w:space="0" w:color="auto"/>
      </w:divBdr>
    </w:div>
    <w:div w:id="1492326607">
      <w:bodyDiv w:val="1"/>
      <w:marLeft w:val="0"/>
      <w:marRight w:val="0"/>
      <w:marTop w:val="0"/>
      <w:marBottom w:val="0"/>
      <w:divBdr>
        <w:top w:val="none" w:sz="0" w:space="0" w:color="auto"/>
        <w:left w:val="none" w:sz="0" w:space="0" w:color="auto"/>
        <w:bottom w:val="none" w:sz="0" w:space="0" w:color="auto"/>
        <w:right w:val="none" w:sz="0" w:space="0" w:color="auto"/>
      </w:divBdr>
    </w:div>
    <w:div w:id="1517495509">
      <w:bodyDiv w:val="1"/>
      <w:marLeft w:val="0"/>
      <w:marRight w:val="0"/>
      <w:marTop w:val="0"/>
      <w:marBottom w:val="0"/>
      <w:divBdr>
        <w:top w:val="none" w:sz="0" w:space="0" w:color="auto"/>
        <w:left w:val="none" w:sz="0" w:space="0" w:color="auto"/>
        <w:bottom w:val="none" w:sz="0" w:space="0" w:color="auto"/>
        <w:right w:val="none" w:sz="0" w:space="0" w:color="auto"/>
      </w:divBdr>
    </w:div>
    <w:div w:id="1531215040">
      <w:bodyDiv w:val="1"/>
      <w:marLeft w:val="0"/>
      <w:marRight w:val="0"/>
      <w:marTop w:val="0"/>
      <w:marBottom w:val="0"/>
      <w:divBdr>
        <w:top w:val="none" w:sz="0" w:space="0" w:color="auto"/>
        <w:left w:val="none" w:sz="0" w:space="0" w:color="auto"/>
        <w:bottom w:val="none" w:sz="0" w:space="0" w:color="auto"/>
        <w:right w:val="none" w:sz="0" w:space="0" w:color="auto"/>
      </w:divBdr>
    </w:div>
    <w:div w:id="1535072066">
      <w:bodyDiv w:val="1"/>
      <w:marLeft w:val="0"/>
      <w:marRight w:val="0"/>
      <w:marTop w:val="0"/>
      <w:marBottom w:val="0"/>
      <w:divBdr>
        <w:top w:val="none" w:sz="0" w:space="0" w:color="auto"/>
        <w:left w:val="none" w:sz="0" w:space="0" w:color="auto"/>
        <w:bottom w:val="none" w:sz="0" w:space="0" w:color="auto"/>
        <w:right w:val="none" w:sz="0" w:space="0" w:color="auto"/>
      </w:divBdr>
    </w:div>
    <w:div w:id="1539511629">
      <w:bodyDiv w:val="1"/>
      <w:marLeft w:val="0"/>
      <w:marRight w:val="0"/>
      <w:marTop w:val="0"/>
      <w:marBottom w:val="0"/>
      <w:divBdr>
        <w:top w:val="none" w:sz="0" w:space="0" w:color="auto"/>
        <w:left w:val="none" w:sz="0" w:space="0" w:color="auto"/>
        <w:bottom w:val="none" w:sz="0" w:space="0" w:color="auto"/>
        <w:right w:val="none" w:sz="0" w:space="0" w:color="auto"/>
      </w:divBdr>
    </w:div>
    <w:div w:id="1546672799">
      <w:bodyDiv w:val="1"/>
      <w:marLeft w:val="0"/>
      <w:marRight w:val="0"/>
      <w:marTop w:val="0"/>
      <w:marBottom w:val="0"/>
      <w:divBdr>
        <w:top w:val="none" w:sz="0" w:space="0" w:color="auto"/>
        <w:left w:val="none" w:sz="0" w:space="0" w:color="auto"/>
        <w:bottom w:val="none" w:sz="0" w:space="0" w:color="auto"/>
        <w:right w:val="none" w:sz="0" w:space="0" w:color="auto"/>
      </w:divBdr>
    </w:div>
    <w:div w:id="1558274999">
      <w:bodyDiv w:val="1"/>
      <w:marLeft w:val="0"/>
      <w:marRight w:val="0"/>
      <w:marTop w:val="0"/>
      <w:marBottom w:val="0"/>
      <w:divBdr>
        <w:top w:val="none" w:sz="0" w:space="0" w:color="auto"/>
        <w:left w:val="none" w:sz="0" w:space="0" w:color="auto"/>
        <w:bottom w:val="none" w:sz="0" w:space="0" w:color="auto"/>
        <w:right w:val="none" w:sz="0" w:space="0" w:color="auto"/>
      </w:divBdr>
    </w:div>
    <w:div w:id="1558785674">
      <w:bodyDiv w:val="1"/>
      <w:marLeft w:val="0"/>
      <w:marRight w:val="0"/>
      <w:marTop w:val="0"/>
      <w:marBottom w:val="0"/>
      <w:divBdr>
        <w:top w:val="none" w:sz="0" w:space="0" w:color="auto"/>
        <w:left w:val="none" w:sz="0" w:space="0" w:color="auto"/>
        <w:bottom w:val="none" w:sz="0" w:space="0" w:color="auto"/>
        <w:right w:val="none" w:sz="0" w:space="0" w:color="auto"/>
      </w:divBdr>
    </w:div>
    <w:div w:id="1566800489">
      <w:bodyDiv w:val="1"/>
      <w:marLeft w:val="0"/>
      <w:marRight w:val="0"/>
      <w:marTop w:val="0"/>
      <w:marBottom w:val="0"/>
      <w:divBdr>
        <w:top w:val="none" w:sz="0" w:space="0" w:color="auto"/>
        <w:left w:val="none" w:sz="0" w:space="0" w:color="auto"/>
        <w:bottom w:val="none" w:sz="0" w:space="0" w:color="auto"/>
        <w:right w:val="none" w:sz="0" w:space="0" w:color="auto"/>
      </w:divBdr>
    </w:div>
    <w:div w:id="1570769524">
      <w:bodyDiv w:val="1"/>
      <w:marLeft w:val="0"/>
      <w:marRight w:val="0"/>
      <w:marTop w:val="0"/>
      <w:marBottom w:val="0"/>
      <w:divBdr>
        <w:top w:val="none" w:sz="0" w:space="0" w:color="auto"/>
        <w:left w:val="none" w:sz="0" w:space="0" w:color="auto"/>
        <w:bottom w:val="none" w:sz="0" w:space="0" w:color="auto"/>
        <w:right w:val="none" w:sz="0" w:space="0" w:color="auto"/>
      </w:divBdr>
    </w:div>
    <w:div w:id="1581673795">
      <w:bodyDiv w:val="1"/>
      <w:marLeft w:val="0"/>
      <w:marRight w:val="0"/>
      <w:marTop w:val="0"/>
      <w:marBottom w:val="0"/>
      <w:divBdr>
        <w:top w:val="none" w:sz="0" w:space="0" w:color="auto"/>
        <w:left w:val="none" w:sz="0" w:space="0" w:color="auto"/>
        <w:bottom w:val="none" w:sz="0" w:space="0" w:color="auto"/>
        <w:right w:val="none" w:sz="0" w:space="0" w:color="auto"/>
      </w:divBdr>
    </w:div>
    <w:div w:id="1583486598">
      <w:bodyDiv w:val="1"/>
      <w:marLeft w:val="0"/>
      <w:marRight w:val="0"/>
      <w:marTop w:val="0"/>
      <w:marBottom w:val="0"/>
      <w:divBdr>
        <w:top w:val="none" w:sz="0" w:space="0" w:color="auto"/>
        <w:left w:val="none" w:sz="0" w:space="0" w:color="auto"/>
        <w:bottom w:val="none" w:sz="0" w:space="0" w:color="auto"/>
        <w:right w:val="none" w:sz="0" w:space="0" w:color="auto"/>
      </w:divBdr>
    </w:div>
    <w:div w:id="1588424434">
      <w:bodyDiv w:val="1"/>
      <w:marLeft w:val="0"/>
      <w:marRight w:val="0"/>
      <w:marTop w:val="0"/>
      <w:marBottom w:val="0"/>
      <w:divBdr>
        <w:top w:val="none" w:sz="0" w:space="0" w:color="auto"/>
        <w:left w:val="none" w:sz="0" w:space="0" w:color="auto"/>
        <w:bottom w:val="none" w:sz="0" w:space="0" w:color="auto"/>
        <w:right w:val="none" w:sz="0" w:space="0" w:color="auto"/>
      </w:divBdr>
    </w:div>
    <w:div w:id="1588542003">
      <w:bodyDiv w:val="1"/>
      <w:marLeft w:val="0"/>
      <w:marRight w:val="0"/>
      <w:marTop w:val="0"/>
      <w:marBottom w:val="0"/>
      <w:divBdr>
        <w:top w:val="none" w:sz="0" w:space="0" w:color="auto"/>
        <w:left w:val="none" w:sz="0" w:space="0" w:color="auto"/>
        <w:bottom w:val="none" w:sz="0" w:space="0" w:color="auto"/>
        <w:right w:val="none" w:sz="0" w:space="0" w:color="auto"/>
      </w:divBdr>
    </w:div>
    <w:div w:id="1590305710">
      <w:bodyDiv w:val="1"/>
      <w:marLeft w:val="0"/>
      <w:marRight w:val="0"/>
      <w:marTop w:val="0"/>
      <w:marBottom w:val="0"/>
      <w:divBdr>
        <w:top w:val="none" w:sz="0" w:space="0" w:color="auto"/>
        <w:left w:val="none" w:sz="0" w:space="0" w:color="auto"/>
        <w:bottom w:val="none" w:sz="0" w:space="0" w:color="auto"/>
        <w:right w:val="none" w:sz="0" w:space="0" w:color="auto"/>
      </w:divBdr>
    </w:div>
    <w:div w:id="1607351453">
      <w:bodyDiv w:val="1"/>
      <w:marLeft w:val="0"/>
      <w:marRight w:val="0"/>
      <w:marTop w:val="0"/>
      <w:marBottom w:val="0"/>
      <w:divBdr>
        <w:top w:val="none" w:sz="0" w:space="0" w:color="auto"/>
        <w:left w:val="none" w:sz="0" w:space="0" w:color="auto"/>
        <w:bottom w:val="none" w:sz="0" w:space="0" w:color="auto"/>
        <w:right w:val="none" w:sz="0" w:space="0" w:color="auto"/>
      </w:divBdr>
    </w:div>
    <w:div w:id="1611665191">
      <w:bodyDiv w:val="1"/>
      <w:marLeft w:val="0"/>
      <w:marRight w:val="0"/>
      <w:marTop w:val="0"/>
      <w:marBottom w:val="0"/>
      <w:divBdr>
        <w:top w:val="none" w:sz="0" w:space="0" w:color="auto"/>
        <w:left w:val="none" w:sz="0" w:space="0" w:color="auto"/>
        <w:bottom w:val="none" w:sz="0" w:space="0" w:color="auto"/>
        <w:right w:val="none" w:sz="0" w:space="0" w:color="auto"/>
      </w:divBdr>
    </w:div>
    <w:div w:id="1617366467">
      <w:bodyDiv w:val="1"/>
      <w:marLeft w:val="0"/>
      <w:marRight w:val="0"/>
      <w:marTop w:val="0"/>
      <w:marBottom w:val="0"/>
      <w:divBdr>
        <w:top w:val="none" w:sz="0" w:space="0" w:color="auto"/>
        <w:left w:val="none" w:sz="0" w:space="0" w:color="auto"/>
        <w:bottom w:val="none" w:sz="0" w:space="0" w:color="auto"/>
        <w:right w:val="none" w:sz="0" w:space="0" w:color="auto"/>
      </w:divBdr>
    </w:div>
    <w:div w:id="1618682603">
      <w:bodyDiv w:val="1"/>
      <w:marLeft w:val="0"/>
      <w:marRight w:val="0"/>
      <w:marTop w:val="0"/>
      <w:marBottom w:val="0"/>
      <w:divBdr>
        <w:top w:val="none" w:sz="0" w:space="0" w:color="auto"/>
        <w:left w:val="none" w:sz="0" w:space="0" w:color="auto"/>
        <w:bottom w:val="none" w:sz="0" w:space="0" w:color="auto"/>
        <w:right w:val="none" w:sz="0" w:space="0" w:color="auto"/>
      </w:divBdr>
    </w:div>
    <w:div w:id="1628657872">
      <w:bodyDiv w:val="1"/>
      <w:marLeft w:val="0"/>
      <w:marRight w:val="0"/>
      <w:marTop w:val="0"/>
      <w:marBottom w:val="0"/>
      <w:divBdr>
        <w:top w:val="none" w:sz="0" w:space="0" w:color="auto"/>
        <w:left w:val="none" w:sz="0" w:space="0" w:color="auto"/>
        <w:bottom w:val="none" w:sz="0" w:space="0" w:color="auto"/>
        <w:right w:val="none" w:sz="0" w:space="0" w:color="auto"/>
      </w:divBdr>
    </w:div>
    <w:div w:id="1649044326">
      <w:bodyDiv w:val="1"/>
      <w:marLeft w:val="0"/>
      <w:marRight w:val="0"/>
      <w:marTop w:val="0"/>
      <w:marBottom w:val="0"/>
      <w:divBdr>
        <w:top w:val="none" w:sz="0" w:space="0" w:color="auto"/>
        <w:left w:val="none" w:sz="0" w:space="0" w:color="auto"/>
        <w:bottom w:val="none" w:sz="0" w:space="0" w:color="auto"/>
        <w:right w:val="none" w:sz="0" w:space="0" w:color="auto"/>
      </w:divBdr>
    </w:div>
    <w:div w:id="1654791334">
      <w:bodyDiv w:val="1"/>
      <w:marLeft w:val="0"/>
      <w:marRight w:val="0"/>
      <w:marTop w:val="0"/>
      <w:marBottom w:val="0"/>
      <w:divBdr>
        <w:top w:val="none" w:sz="0" w:space="0" w:color="auto"/>
        <w:left w:val="none" w:sz="0" w:space="0" w:color="auto"/>
        <w:bottom w:val="none" w:sz="0" w:space="0" w:color="auto"/>
        <w:right w:val="none" w:sz="0" w:space="0" w:color="auto"/>
      </w:divBdr>
    </w:div>
    <w:div w:id="1656714890">
      <w:bodyDiv w:val="1"/>
      <w:marLeft w:val="0"/>
      <w:marRight w:val="0"/>
      <w:marTop w:val="0"/>
      <w:marBottom w:val="0"/>
      <w:divBdr>
        <w:top w:val="none" w:sz="0" w:space="0" w:color="auto"/>
        <w:left w:val="none" w:sz="0" w:space="0" w:color="auto"/>
        <w:bottom w:val="none" w:sz="0" w:space="0" w:color="auto"/>
        <w:right w:val="none" w:sz="0" w:space="0" w:color="auto"/>
      </w:divBdr>
    </w:div>
    <w:div w:id="1658266805">
      <w:bodyDiv w:val="1"/>
      <w:marLeft w:val="0"/>
      <w:marRight w:val="0"/>
      <w:marTop w:val="0"/>
      <w:marBottom w:val="0"/>
      <w:divBdr>
        <w:top w:val="none" w:sz="0" w:space="0" w:color="auto"/>
        <w:left w:val="none" w:sz="0" w:space="0" w:color="auto"/>
        <w:bottom w:val="none" w:sz="0" w:space="0" w:color="auto"/>
        <w:right w:val="none" w:sz="0" w:space="0" w:color="auto"/>
      </w:divBdr>
    </w:div>
    <w:div w:id="1658538149">
      <w:bodyDiv w:val="1"/>
      <w:marLeft w:val="0"/>
      <w:marRight w:val="0"/>
      <w:marTop w:val="0"/>
      <w:marBottom w:val="0"/>
      <w:divBdr>
        <w:top w:val="none" w:sz="0" w:space="0" w:color="auto"/>
        <w:left w:val="none" w:sz="0" w:space="0" w:color="auto"/>
        <w:bottom w:val="none" w:sz="0" w:space="0" w:color="auto"/>
        <w:right w:val="none" w:sz="0" w:space="0" w:color="auto"/>
      </w:divBdr>
    </w:div>
    <w:div w:id="1668825837">
      <w:bodyDiv w:val="1"/>
      <w:marLeft w:val="0"/>
      <w:marRight w:val="0"/>
      <w:marTop w:val="0"/>
      <w:marBottom w:val="0"/>
      <w:divBdr>
        <w:top w:val="none" w:sz="0" w:space="0" w:color="auto"/>
        <w:left w:val="none" w:sz="0" w:space="0" w:color="auto"/>
        <w:bottom w:val="none" w:sz="0" w:space="0" w:color="auto"/>
        <w:right w:val="none" w:sz="0" w:space="0" w:color="auto"/>
      </w:divBdr>
    </w:div>
    <w:div w:id="1679500435">
      <w:bodyDiv w:val="1"/>
      <w:marLeft w:val="0"/>
      <w:marRight w:val="0"/>
      <w:marTop w:val="0"/>
      <w:marBottom w:val="0"/>
      <w:divBdr>
        <w:top w:val="none" w:sz="0" w:space="0" w:color="auto"/>
        <w:left w:val="none" w:sz="0" w:space="0" w:color="auto"/>
        <w:bottom w:val="none" w:sz="0" w:space="0" w:color="auto"/>
        <w:right w:val="none" w:sz="0" w:space="0" w:color="auto"/>
      </w:divBdr>
    </w:div>
    <w:div w:id="1697196132">
      <w:bodyDiv w:val="1"/>
      <w:marLeft w:val="0"/>
      <w:marRight w:val="0"/>
      <w:marTop w:val="0"/>
      <w:marBottom w:val="0"/>
      <w:divBdr>
        <w:top w:val="none" w:sz="0" w:space="0" w:color="auto"/>
        <w:left w:val="none" w:sz="0" w:space="0" w:color="auto"/>
        <w:bottom w:val="none" w:sz="0" w:space="0" w:color="auto"/>
        <w:right w:val="none" w:sz="0" w:space="0" w:color="auto"/>
      </w:divBdr>
    </w:div>
    <w:div w:id="1705906786">
      <w:bodyDiv w:val="1"/>
      <w:marLeft w:val="0"/>
      <w:marRight w:val="0"/>
      <w:marTop w:val="0"/>
      <w:marBottom w:val="0"/>
      <w:divBdr>
        <w:top w:val="none" w:sz="0" w:space="0" w:color="auto"/>
        <w:left w:val="none" w:sz="0" w:space="0" w:color="auto"/>
        <w:bottom w:val="none" w:sz="0" w:space="0" w:color="auto"/>
        <w:right w:val="none" w:sz="0" w:space="0" w:color="auto"/>
      </w:divBdr>
    </w:div>
    <w:div w:id="1717729198">
      <w:bodyDiv w:val="1"/>
      <w:marLeft w:val="0"/>
      <w:marRight w:val="0"/>
      <w:marTop w:val="0"/>
      <w:marBottom w:val="0"/>
      <w:divBdr>
        <w:top w:val="none" w:sz="0" w:space="0" w:color="auto"/>
        <w:left w:val="none" w:sz="0" w:space="0" w:color="auto"/>
        <w:bottom w:val="none" w:sz="0" w:space="0" w:color="auto"/>
        <w:right w:val="none" w:sz="0" w:space="0" w:color="auto"/>
      </w:divBdr>
    </w:div>
    <w:div w:id="1733114442">
      <w:bodyDiv w:val="1"/>
      <w:marLeft w:val="0"/>
      <w:marRight w:val="0"/>
      <w:marTop w:val="0"/>
      <w:marBottom w:val="0"/>
      <w:divBdr>
        <w:top w:val="none" w:sz="0" w:space="0" w:color="auto"/>
        <w:left w:val="none" w:sz="0" w:space="0" w:color="auto"/>
        <w:bottom w:val="none" w:sz="0" w:space="0" w:color="auto"/>
        <w:right w:val="none" w:sz="0" w:space="0" w:color="auto"/>
      </w:divBdr>
    </w:div>
    <w:div w:id="1735546746">
      <w:bodyDiv w:val="1"/>
      <w:marLeft w:val="0"/>
      <w:marRight w:val="0"/>
      <w:marTop w:val="0"/>
      <w:marBottom w:val="0"/>
      <w:divBdr>
        <w:top w:val="none" w:sz="0" w:space="0" w:color="auto"/>
        <w:left w:val="none" w:sz="0" w:space="0" w:color="auto"/>
        <w:bottom w:val="none" w:sz="0" w:space="0" w:color="auto"/>
        <w:right w:val="none" w:sz="0" w:space="0" w:color="auto"/>
      </w:divBdr>
    </w:div>
    <w:div w:id="1739398659">
      <w:bodyDiv w:val="1"/>
      <w:marLeft w:val="0"/>
      <w:marRight w:val="0"/>
      <w:marTop w:val="0"/>
      <w:marBottom w:val="0"/>
      <w:divBdr>
        <w:top w:val="none" w:sz="0" w:space="0" w:color="auto"/>
        <w:left w:val="none" w:sz="0" w:space="0" w:color="auto"/>
        <w:bottom w:val="none" w:sz="0" w:space="0" w:color="auto"/>
        <w:right w:val="none" w:sz="0" w:space="0" w:color="auto"/>
      </w:divBdr>
    </w:div>
    <w:div w:id="1743873443">
      <w:bodyDiv w:val="1"/>
      <w:marLeft w:val="0"/>
      <w:marRight w:val="0"/>
      <w:marTop w:val="0"/>
      <w:marBottom w:val="0"/>
      <w:divBdr>
        <w:top w:val="none" w:sz="0" w:space="0" w:color="auto"/>
        <w:left w:val="none" w:sz="0" w:space="0" w:color="auto"/>
        <w:bottom w:val="none" w:sz="0" w:space="0" w:color="auto"/>
        <w:right w:val="none" w:sz="0" w:space="0" w:color="auto"/>
      </w:divBdr>
    </w:div>
    <w:div w:id="1746607697">
      <w:bodyDiv w:val="1"/>
      <w:marLeft w:val="0"/>
      <w:marRight w:val="0"/>
      <w:marTop w:val="0"/>
      <w:marBottom w:val="0"/>
      <w:divBdr>
        <w:top w:val="none" w:sz="0" w:space="0" w:color="auto"/>
        <w:left w:val="none" w:sz="0" w:space="0" w:color="auto"/>
        <w:bottom w:val="none" w:sz="0" w:space="0" w:color="auto"/>
        <w:right w:val="none" w:sz="0" w:space="0" w:color="auto"/>
      </w:divBdr>
    </w:div>
    <w:div w:id="1759597738">
      <w:bodyDiv w:val="1"/>
      <w:marLeft w:val="0"/>
      <w:marRight w:val="0"/>
      <w:marTop w:val="0"/>
      <w:marBottom w:val="0"/>
      <w:divBdr>
        <w:top w:val="none" w:sz="0" w:space="0" w:color="auto"/>
        <w:left w:val="none" w:sz="0" w:space="0" w:color="auto"/>
        <w:bottom w:val="none" w:sz="0" w:space="0" w:color="auto"/>
        <w:right w:val="none" w:sz="0" w:space="0" w:color="auto"/>
      </w:divBdr>
    </w:div>
    <w:div w:id="1760102132">
      <w:bodyDiv w:val="1"/>
      <w:marLeft w:val="0"/>
      <w:marRight w:val="0"/>
      <w:marTop w:val="0"/>
      <w:marBottom w:val="0"/>
      <w:divBdr>
        <w:top w:val="none" w:sz="0" w:space="0" w:color="auto"/>
        <w:left w:val="none" w:sz="0" w:space="0" w:color="auto"/>
        <w:bottom w:val="none" w:sz="0" w:space="0" w:color="auto"/>
        <w:right w:val="none" w:sz="0" w:space="0" w:color="auto"/>
      </w:divBdr>
    </w:div>
    <w:div w:id="1761950217">
      <w:bodyDiv w:val="1"/>
      <w:marLeft w:val="0"/>
      <w:marRight w:val="0"/>
      <w:marTop w:val="0"/>
      <w:marBottom w:val="0"/>
      <w:divBdr>
        <w:top w:val="none" w:sz="0" w:space="0" w:color="auto"/>
        <w:left w:val="none" w:sz="0" w:space="0" w:color="auto"/>
        <w:bottom w:val="none" w:sz="0" w:space="0" w:color="auto"/>
        <w:right w:val="none" w:sz="0" w:space="0" w:color="auto"/>
      </w:divBdr>
    </w:div>
    <w:div w:id="1765301252">
      <w:bodyDiv w:val="1"/>
      <w:marLeft w:val="0"/>
      <w:marRight w:val="0"/>
      <w:marTop w:val="0"/>
      <w:marBottom w:val="0"/>
      <w:divBdr>
        <w:top w:val="none" w:sz="0" w:space="0" w:color="auto"/>
        <w:left w:val="none" w:sz="0" w:space="0" w:color="auto"/>
        <w:bottom w:val="none" w:sz="0" w:space="0" w:color="auto"/>
        <w:right w:val="none" w:sz="0" w:space="0" w:color="auto"/>
      </w:divBdr>
    </w:div>
    <w:div w:id="1800103156">
      <w:bodyDiv w:val="1"/>
      <w:marLeft w:val="0"/>
      <w:marRight w:val="0"/>
      <w:marTop w:val="0"/>
      <w:marBottom w:val="0"/>
      <w:divBdr>
        <w:top w:val="none" w:sz="0" w:space="0" w:color="auto"/>
        <w:left w:val="none" w:sz="0" w:space="0" w:color="auto"/>
        <w:bottom w:val="none" w:sz="0" w:space="0" w:color="auto"/>
        <w:right w:val="none" w:sz="0" w:space="0" w:color="auto"/>
      </w:divBdr>
    </w:div>
    <w:div w:id="1805270891">
      <w:bodyDiv w:val="1"/>
      <w:marLeft w:val="0"/>
      <w:marRight w:val="0"/>
      <w:marTop w:val="0"/>
      <w:marBottom w:val="0"/>
      <w:divBdr>
        <w:top w:val="none" w:sz="0" w:space="0" w:color="auto"/>
        <w:left w:val="none" w:sz="0" w:space="0" w:color="auto"/>
        <w:bottom w:val="none" w:sz="0" w:space="0" w:color="auto"/>
        <w:right w:val="none" w:sz="0" w:space="0" w:color="auto"/>
      </w:divBdr>
    </w:div>
    <w:div w:id="1811286176">
      <w:bodyDiv w:val="1"/>
      <w:marLeft w:val="0"/>
      <w:marRight w:val="0"/>
      <w:marTop w:val="0"/>
      <w:marBottom w:val="0"/>
      <w:divBdr>
        <w:top w:val="none" w:sz="0" w:space="0" w:color="auto"/>
        <w:left w:val="none" w:sz="0" w:space="0" w:color="auto"/>
        <w:bottom w:val="none" w:sz="0" w:space="0" w:color="auto"/>
        <w:right w:val="none" w:sz="0" w:space="0" w:color="auto"/>
      </w:divBdr>
    </w:div>
    <w:div w:id="1841968065">
      <w:bodyDiv w:val="1"/>
      <w:marLeft w:val="0"/>
      <w:marRight w:val="0"/>
      <w:marTop w:val="0"/>
      <w:marBottom w:val="0"/>
      <w:divBdr>
        <w:top w:val="none" w:sz="0" w:space="0" w:color="auto"/>
        <w:left w:val="none" w:sz="0" w:space="0" w:color="auto"/>
        <w:bottom w:val="none" w:sz="0" w:space="0" w:color="auto"/>
        <w:right w:val="none" w:sz="0" w:space="0" w:color="auto"/>
      </w:divBdr>
    </w:div>
    <w:div w:id="1842239729">
      <w:bodyDiv w:val="1"/>
      <w:marLeft w:val="0"/>
      <w:marRight w:val="0"/>
      <w:marTop w:val="0"/>
      <w:marBottom w:val="0"/>
      <w:divBdr>
        <w:top w:val="none" w:sz="0" w:space="0" w:color="auto"/>
        <w:left w:val="none" w:sz="0" w:space="0" w:color="auto"/>
        <w:bottom w:val="none" w:sz="0" w:space="0" w:color="auto"/>
        <w:right w:val="none" w:sz="0" w:space="0" w:color="auto"/>
      </w:divBdr>
    </w:div>
    <w:div w:id="1842305771">
      <w:bodyDiv w:val="1"/>
      <w:marLeft w:val="0"/>
      <w:marRight w:val="0"/>
      <w:marTop w:val="0"/>
      <w:marBottom w:val="0"/>
      <w:divBdr>
        <w:top w:val="none" w:sz="0" w:space="0" w:color="auto"/>
        <w:left w:val="none" w:sz="0" w:space="0" w:color="auto"/>
        <w:bottom w:val="none" w:sz="0" w:space="0" w:color="auto"/>
        <w:right w:val="none" w:sz="0" w:space="0" w:color="auto"/>
      </w:divBdr>
    </w:div>
    <w:div w:id="1861773530">
      <w:bodyDiv w:val="1"/>
      <w:marLeft w:val="0"/>
      <w:marRight w:val="0"/>
      <w:marTop w:val="0"/>
      <w:marBottom w:val="0"/>
      <w:divBdr>
        <w:top w:val="none" w:sz="0" w:space="0" w:color="auto"/>
        <w:left w:val="none" w:sz="0" w:space="0" w:color="auto"/>
        <w:bottom w:val="none" w:sz="0" w:space="0" w:color="auto"/>
        <w:right w:val="none" w:sz="0" w:space="0" w:color="auto"/>
      </w:divBdr>
    </w:div>
    <w:div w:id="1862474119">
      <w:bodyDiv w:val="1"/>
      <w:marLeft w:val="0"/>
      <w:marRight w:val="0"/>
      <w:marTop w:val="0"/>
      <w:marBottom w:val="0"/>
      <w:divBdr>
        <w:top w:val="none" w:sz="0" w:space="0" w:color="auto"/>
        <w:left w:val="none" w:sz="0" w:space="0" w:color="auto"/>
        <w:bottom w:val="none" w:sz="0" w:space="0" w:color="auto"/>
        <w:right w:val="none" w:sz="0" w:space="0" w:color="auto"/>
      </w:divBdr>
    </w:div>
    <w:div w:id="1866402554">
      <w:bodyDiv w:val="1"/>
      <w:marLeft w:val="0"/>
      <w:marRight w:val="0"/>
      <w:marTop w:val="0"/>
      <w:marBottom w:val="0"/>
      <w:divBdr>
        <w:top w:val="none" w:sz="0" w:space="0" w:color="auto"/>
        <w:left w:val="none" w:sz="0" w:space="0" w:color="auto"/>
        <w:bottom w:val="none" w:sz="0" w:space="0" w:color="auto"/>
        <w:right w:val="none" w:sz="0" w:space="0" w:color="auto"/>
      </w:divBdr>
    </w:div>
    <w:div w:id="1883322877">
      <w:bodyDiv w:val="1"/>
      <w:marLeft w:val="0"/>
      <w:marRight w:val="0"/>
      <w:marTop w:val="0"/>
      <w:marBottom w:val="0"/>
      <w:divBdr>
        <w:top w:val="none" w:sz="0" w:space="0" w:color="auto"/>
        <w:left w:val="none" w:sz="0" w:space="0" w:color="auto"/>
        <w:bottom w:val="none" w:sz="0" w:space="0" w:color="auto"/>
        <w:right w:val="none" w:sz="0" w:space="0" w:color="auto"/>
      </w:divBdr>
    </w:div>
    <w:div w:id="1889299180">
      <w:bodyDiv w:val="1"/>
      <w:marLeft w:val="0"/>
      <w:marRight w:val="0"/>
      <w:marTop w:val="0"/>
      <w:marBottom w:val="0"/>
      <w:divBdr>
        <w:top w:val="none" w:sz="0" w:space="0" w:color="auto"/>
        <w:left w:val="none" w:sz="0" w:space="0" w:color="auto"/>
        <w:bottom w:val="none" w:sz="0" w:space="0" w:color="auto"/>
        <w:right w:val="none" w:sz="0" w:space="0" w:color="auto"/>
      </w:divBdr>
    </w:div>
    <w:div w:id="1891109591">
      <w:bodyDiv w:val="1"/>
      <w:marLeft w:val="0"/>
      <w:marRight w:val="0"/>
      <w:marTop w:val="0"/>
      <w:marBottom w:val="0"/>
      <w:divBdr>
        <w:top w:val="none" w:sz="0" w:space="0" w:color="auto"/>
        <w:left w:val="none" w:sz="0" w:space="0" w:color="auto"/>
        <w:bottom w:val="none" w:sz="0" w:space="0" w:color="auto"/>
        <w:right w:val="none" w:sz="0" w:space="0" w:color="auto"/>
      </w:divBdr>
    </w:div>
    <w:div w:id="1893926884">
      <w:bodyDiv w:val="1"/>
      <w:marLeft w:val="0"/>
      <w:marRight w:val="0"/>
      <w:marTop w:val="0"/>
      <w:marBottom w:val="0"/>
      <w:divBdr>
        <w:top w:val="none" w:sz="0" w:space="0" w:color="auto"/>
        <w:left w:val="none" w:sz="0" w:space="0" w:color="auto"/>
        <w:bottom w:val="none" w:sz="0" w:space="0" w:color="auto"/>
        <w:right w:val="none" w:sz="0" w:space="0" w:color="auto"/>
      </w:divBdr>
    </w:div>
    <w:div w:id="1897470751">
      <w:bodyDiv w:val="1"/>
      <w:marLeft w:val="0"/>
      <w:marRight w:val="0"/>
      <w:marTop w:val="0"/>
      <w:marBottom w:val="0"/>
      <w:divBdr>
        <w:top w:val="none" w:sz="0" w:space="0" w:color="auto"/>
        <w:left w:val="none" w:sz="0" w:space="0" w:color="auto"/>
        <w:bottom w:val="none" w:sz="0" w:space="0" w:color="auto"/>
        <w:right w:val="none" w:sz="0" w:space="0" w:color="auto"/>
      </w:divBdr>
    </w:div>
    <w:div w:id="1903830481">
      <w:bodyDiv w:val="1"/>
      <w:marLeft w:val="0"/>
      <w:marRight w:val="0"/>
      <w:marTop w:val="0"/>
      <w:marBottom w:val="0"/>
      <w:divBdr>
        <w:top w:val="none" w:sz="0" w:space="0" w:color="auto"/>
        <w:left w:val="none" w:sz="0" w:space="0" w:color="auto"/>
        <w:bottom w:val="none" w:sz="0" w:space="0" w:color="auto"/>
        <w:right w:val="none" w:sz="0" w:space="0" w:color="auto"/>
      </w:divBdr>
    </w:div>
    <w:div w:id="1921678083">
      <w:bodyDiv w:val="1"/>
      <w:marLeft w:val="0"/>
      <w:marRight w:val="0"/>
      <w:marTop w:val="0"/>
      <w:marBottom w:val="0"/>
      <w:divBdr>
        <w:top w:val="none" w:sz="0" w:space="0" w:color="auto"/>
        <w:left w:val="none" w:sz="0" w:space="0" w:color="auto"/>
        <w:bottom w:val="none" w:sz="0" w:space="0" w:color="auto"/>
        <w:right w:val="none" w:sz="0" w:space="0" w:color="auto"/>
      </w:divBdr>
    </w:div>
    <w:div w:id="1922788417">
      <w:bodyDiv w:val="1"/>
      <w:marLeft w:val="0"/>
      <w:marRight w:val="0"/>
      <w:marTop w:val="0"/>
      <w:marBottom w:val="0"/>
      <w:divBdr>
        <w:top w:val="none" w:sz="0" w:space="0" w:color="auto"/>
        <w:left w:val="none" w:sz="0" w:space="0" w:color="auto"/>
        <w:bottom w:val="none" w:sz="0" w:space="0" w:color="auto"/>
        <w:right w:val="none" w:sz="0" w:space="0" w:color="auto"/>
      </w:divBdr>
    </w:div>
    <w:div w:id="1954752333">
      <w:bodyDiv w:val="1"/>
      <w:marLeft w:val="0"/>
      <w:marRight w:val="0"/>
      <w:marTop w:val="0"/>
      <w:marBottom w:val="0"/>
      <w:divBdr>
        <w:top w:val="none" w:sz="0" w:space="0" w:color="auto"/>
        <w:left w:val="none" w:sz="0" w:space="0" w:color="auto"/>
        <w:bottom w:val="none" w:sz="0" w:space="0" w:color="auto"/>
        <w:right w:val="none" w:sz="0" w:space="0" w:color="auto"/>
      </w:divBdr>
    </w:div>
    <w:div w:id="1985351366">
      <w:bodyDiv w:val="1"/>
      <w:marLeft w:val="0"/>
      <w:marRight w:val="0"/>
      <w:marTop w:val="0"/>
      <w:marBottom w:val="0"/>
      <w:divBdr>
        <w:top w:val="none" w:sz="0" w:space="0" w:color="auto"/>
        <w:left w:val="none" w:sz="0" w:space="0" w:color="auto"/>
        <w:bottom w:val="none" w:sz="0" w:space="0" w:color="auto"/>
        <w:right w:val="none" w:sz="0" w:space="0" w:color="auto"/>
      </w:divBdr>
    </w:div>
    <w:div w:id="1989820093">
      <w:bodyDiv w:val="1"/>
      <w:marLeft w:val="0"/>
      <w:marRight w:val="0"/>
      <w:marTop w:val="0"/>
      <w:marBottom w:val="0"/>
      <w:divBdr>
        <w:top w:val="none" w:sz="0" w:space="0" w:color="auto"/>
        <w:left w:val="none" w:sz="0" w:space="0" w:color="auto"/>
        <w:bottom w:val="none" w:sz="0" w:space="0" w:color="auto"/>
        <w:right w:val="none" w:sz="0" w:space="0" w:color="auto"/>
      </w:divBdr>
    </w:div>
    <w:div w:id="1992367442">
      <w:bodyDiv w:val="1"/>
      <w:marLeft w:val="0"/>
      <w:marRight w:val="0"/>
      <w:marTop w:val="0"/>
      <w:marBottom w:val="0"/>
      <w:divBdr>
        <w:top w:val="none" w:sz="0" w:space="0" w:color="auto"/>
        <w:left w:val="none" w:sz="0" w:space="0" w:color="auto"/>
        <w:bottom w:val="none" w:sz="0" w:space="0" w:color="auto"/>
        <w:right w:val="none" w:sz="0" w:space="0" w:color="auto"/>
      </w:divBdr>
    </w:div>
    <w:div w:id="2015641409">
      <w:bodyDiv w:val="1"/>
      <w:marLeft w:val="0"/>
      <w:marRight w:val="0"/>
      <w:marTop w:val="0"/>
      <w:marBottom w:val="0"/>
      <w:divBdr>
        <w:top w:val="none" w:sz="0" w:space="0" w:color="auto"/>
        <w:left w:val="none" w:sz="0" w:space="0" w:color="auto"/>
        <w:bottom w:val="none" w:sz="0" w:space="0" w:color="auto"/>
        <w:right w:val="none" w:sz="0" w:space="0" w:color="auto"/>
      </w:divBdr>
    </w:div>
    <w:div w:id="2022197509">
      <w:bodyDiv w:val="1"/>
      <w:marLeft w:val="0"/>
      <w:marRight w:val="0"/>
      <w:marTop w:val="0"/>
      <w:marBottom w:val="0"/>
      <w:divBdr>
        <w:top w:val="none" w:sz="0" w:space="0" w:color="auto"/>
        <w:left w:val="none" w:sz="0" w:space="0" w:color="auto"/>
        <w:bottom w:val="none" w:sz="0" w:space="0" w:color="auto"/>
        <w:right w:val="none" w:sz="0" w:space="0" w:color="auto"/>
      </w:divBdr>
    </w:div>
    <w:div w:id="2026780453">
      <w:bodyDiv w:val="1"/>
      <w:marLeft w:val="0"/>
      <w:marRight w:val="0"/>
      <w:marTop w:val="0"/>
      <w:marBottom w:val="0"/>
      <w:divBdr>
        <w:top w:val="none" w:sz="0" w:space="0" w:color="auto"/>
        <w:left w:val="none" w:sz="0" w:space="0" w:color="auto"/>
        <w:bottom w:val="none" w:sz="0" w:space="0" w:color="auto"/>
        <w:right w:val="none" w:sz="0" w:space="0" w:color="auto"/>
      </w:divBdr>
    </w:div>
    <w:div w:id="2029600560">
      <w:bodyDiv w:val="1"/>
      <w:marLeft w:val="0"/>
      <w:marRight w:val="0"/>
      <w:marTop w:val="0"/>
      <w:marBottom w:val="0"/>
      <w:divBdr>
        <w:top w:val="none" w:sz="0" w:space="0" w:color="auto"/>
        <w:left w:val="none" w:sz="0" w:space="0" w:color="auto"/>
        <w:bottom w:val="none" w:sz="0" w:space="0" w:color="auto"/>
        <w:right w:val="none" w:sz="0" w:space="0" w:color="auto"/>
      </w:divBdr>
    </w:div>
    <w:div w:id="2059619102">
      <w:bodyDiv w:val="1"/>
      <w:marLeft w:val="0"/>
      <w:marRight w:val="0"/>
      <w:marTop w:val="0"/>
      <w:marBottom w:val="0"/>
      <w:divBdr>
        <w:top w:val="none" w:sz="0" w:space="0" w:color="auto"/>
        <w:left w:val="none" w:sz="0" w:space="0" w:color="auto"/>
        <w:bottom w:val="none" w:sz="0" w:space="0" w:color="auto"/>
        <w:right w:val="none" w:sz="0" w:space="0" w:color="auto"/>
      </w:divBdr>
    </w:div>
    <w:div w:id="2063211667">
      <w:bodyDiv w:val="1"/>
      <w:marLeft w:val="0"/>
      <w:marRight w:val="0"/>
      <w:marTop w:val="0"/>
      <w:marBottom w:val="0"/>
      <w:divBdr>
        <w:top w:val="none" w:sz="0" w:space="0" w:color="auto"/>
        <w:left w:val="none" w:sz="0" w:space="0" w:color="auto"/>
        <w:bottom w:val="none" w:sz="0" w:space="0" w:color="auto"/>
        <w:right w:val="none" w:sz="0" w:space="0" w:color="auto"/>
      </w:divBdr>
    </w:div>
    <w:div w:id="2065063310">
      <w:bodyDiv w:val="1"/>
      <w:marLeft w:val="0"/>
      <w:marRight w:val="0"/>
      <w:marTop w:val="0"/>
      <w:marBottom w:val="0"/>
      <w:divBdr>
        <w:top w:val="none" w:sz="0" w:space="0" w:color="auto"/>
        <w:left w:val="none" w:sz="0" w:space="0" w:color="auto"/>
        <w:bottom w:val="none" w:sz="0" w:space="0" w:color="auto"/>
        <w:right w:val="none" w:sz="0" w:space="0" w:color="auto"/>
      </w:divBdr>
    </w:div>
    <w:div w:id="2094546721">
      <w:bodyDiv w:val="1"/>
      <w:marLeft w:val="0"/>
      <w:marRight w:val="0"/>
      <w:marTop w:val="0"/>
      <w:marBottom w:val="0"/>
      <w:divBdr>
        <w:top w:val="none" w:sz="0" w:space="0" w:color="auto"/>
        <w:left w:val="none" w:sz="0" w:space="0" w:color="auto"/>
        <w:bottom w:val="none" w:sz="0" w:space="0" w:color="auto"/>
        <w:right w:val="none" w:sz="0" w:space="0" w:color="auto"/>
      </w:divBdr>
    </w:div>
    <w:div w:id="21251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AB708E42E7E345B8456CCFC18D9783" ma:contentTypeVersion="15" ma:contentTypeDescription="Create a new document." ma:contentTypeScope="" ma:versionID="8da59ef913c1446302c3f2eb26325543">
  <xsd:schema xmlns:xsd="http://www.w3.org/2001/XMLSchema" xmlns:xs="http://www.w3.org/2001/XMLSchema" xmlns:p="http://schemas.microsoft.com/office/2006/metadata/properties" xmlns:ns2="38414d70-2a13-4ef6-81dd-46a0748d05f7" xmlns:ns3="8ad5fbb2-2192-4c06-97aa-b19be9df9d85" targetNamespace="http://schemas.microsoft.com/office/2006/metadata/properties" ma:root="true" ma:fieldsID="9a4d53ca327dbc9cfcd04959558b5226" ns2:_="" ns3:_="">
    <xsd:import namespace="38414d70-2a13-4ef6-81dd-46a0748d05f7"/>
    <xsd:import namespace="8ad5fbb2-2192-4c06-97aa-b19be9df9d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14d70-2a13-4ef6-81dd-46a0748d0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d5fbb2-2192-4c06-97aa-b19be9df9d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a5b9385-0170-49a4-9f58-25f3e2033525}" ma:internalName="TaxCatchAll" ma:showField="CatchAllData" ma:web="8ad5fbb2-2192-4c06-97aa-b19be9df9d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ad5fbb2-2192-4c06-97aa-b19be9df9d85" xsi:nil="true"/>
    <lcf76f155ced4ddcb4097134ff3c332f xmlns="38414d70-2a13-4ef6-81dd-46a0748d05f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E30D2E-4716-4F16-8C07-5614367ED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14d70-2a13-4ef6-81dd-46a0748d05f7"/>
    <ds:schemaRef ds:uri="8ad5fbb2-2192-4c06-97aa-b19be9df9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563EF8-3C37-47EF-92B5-F9A3B45DE954}">
  <ds:schemaRefs>
    <ds:schemaRef ds:uri="http://schemas.microsoft.com/office/2006/metadata/properties"/>
    <ds:schemaRef ds:uri="http://schemas.microsoft.com/office/infopath/2007/PartnerControls"/>
    <ds:schemaRef ds:uri="8ad5fbb2-2192-4c06-97aa-b19be9df9d85"/>
    <ds:schemaRef ds:uri="38414d70-2a13-4ef6-81dd-46a0748d05f7"/>
  </ds:schemaRefs>
</ds:datastoreItem>
</file>

<file path=customXml/itemProps3.xml><?xml version="1.0" encoding="utf-8"?>
<ds:datastoreItem xmlns:ds="http://schemas.openxmlformats.org/officeDocument/2006/customXml" ds:itemID="{2065EA5B-B62F-4520-A0AC-3F1577D6B0F8}">
  <ds:schemaRefs>
    <ds:schemaRef ds:uri="http://schemas.openxmlformats.org/officeDocument/2006/bibliography"/>
  </ds:schemaRefs>
</ds:datastoreItem>
</file>

<file path=customXml/itemProps4.xml><?xml version="1.0" encoding="utf-8"?>
<ds:datastoreItem xmlns:ds="http://schemas.openxmlformats.org/officeDocument/2006/customXml" ds:itemID="{503C663B-1B04-4243-BF97-2E143462F1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8</Pages>
  <Words>1475</Words>
  <Characters>8414</Characters>
  <Application>Microsoft Office Word</Application>
  <DocSecurity>0</DocSecurity>
  <Lines>70</Lines>
  <Paragraphs>19</Paragraphs>
  <ScaleCrop>false</ScaleCrop>
  <Company>Fujitsu</Company>
  <LinksUpToDate>false</LinksUpToDate>
  <CharactersWithSpaces>9870</CharactersWithSpaces>
  <SharedDoc>false</SharedDoc>
  <HLinks>
    <vt:vector size="6" baseType="variant">
      <vt:variant>
        <vt:i4>4587625</vt:i4>
      </vt:variant>
      <vt:variant>
        <vt:i4>0</vt:i4>
      </vt:variant>
      <vt:variant>
        <vt:i4>0</vt:i4>
      </vt:variant>
      <vt:variant>
        <vt:i4>5</vt:i4>
      </vt:variant>
      <vt:variant>
        <vt:lpwstr>mailto:NeilJ@Highlifehighland.com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Hourston</dc:creator>
  <cp:keywords/>
  <dc:description/>
  <cp:lastModifiedBy>Jackie MacKenzie (HLH Corporate Services)</cp:lastModifiedBy>
  <cp:revision>63</cp:revision>
  <cp:lastPrinted>2025-03-04T01:54:00Z</cp:lastPrinted>
  <dcterms:created xsi:type="dcterms:W3CDTF">2025-03-01T02:26:00Z</dcterms:created>
  <dcterms:modified xsi:type="dcterms:W3CDTF">2025-03-11T11:27:00Z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0x01010075AB708E42E7E345B8456CCFC18D9783</vt:lpwstr>
  </property>
  <property fmtid="{D5CDD505-2E9C-101B-9397-08002B2CF9AE}" pid="4" name="MediaServiceImageTags">
    <vt:lpwstr/>
  </property>
</Properties>
</file>